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9412"/>
      </w:tblGrid>
      <w:tr w:rsidR="00C2094B" w:rsidRPr="004E49B0" w14:paraId="6E1152C9" w14:textId="77777777" w:rsidTr="00315E96">
        <w:trPr>
          <w:trHeight w:val="284"/>
        </w:trPr>
        <w:tc>
          <w:tcPr>
            <w:tcW w:w="9412" w:type="dxa"/>
          </w:tcPr>
          <w:p w14:paraId="7FC2C520" w14:textId="77777777" w:rsidR="00C2094B" w:rsidRPr="004E49B0" w:rsidRDefault="006A4869" w:rsidP="00BF557C">
            <w:pPr>
              <w:pStyle w:val="00bDBInfo"/>
              <w:rPr>
                <w:rFonts w:cs="Arial"/>
              </w:rPr>
            </w:pPr>
            <w:bookmarkStart w:id="0" w:name="_GoBack"/>
            <w:bookmarkEnd w:id="0"/>
            <w:r>
              <w:rPr>
                <w:rFonts w:cs="Arial"/>
              </w:rPr>
              <w:t>25</w:t>
            </w:r>
            <w:r w:rsidR="003A5DAC">
              <w:rPr>
                <w:rFonts w:cs="Arial"/>
              </w:rPr>
              <w:t xml:space="preserve"> </w:t>
            </w:r>
            <w:r>
              <w:rPr>
                <w:rFonts w:cs="Arial"/>
              </w:rPr>
              <w:t xml:space="preserve">September </w:t>
            </w:r>
            <w:r w:rsidR="006F4B04" w:rsidRPr="004E49B0">
              <w:rPr>
                <w:rFonts w:cs="Arial"/>
              </w:rPr>
              <w:t>20</w:t>
            </w:r>
            <w:r w:rsidR="003A5DAC">
              <w:rPr>
                <w:rFonts w:cs="Arial"/>
              </w:rPr>
              <w:t>15</w:t>
            </w:r>
          </w:p>
        </w:tc>
      </w:tr>
    </w:tbl>
    <w:p w14:paraId="29A1D418" w14:textId="77777777" w:rsidR="00FD7A8D" w:rsidRPr="00616B9B" w:rsidRDefault="00FD7A8D" w:rsidP="00FD7A8D">
      <w:pPr>
        <w:rPr>
          <w:rFonts w:cs="Arial"/>
          <w:vanish/>
        </w:rPr>
      </w:pPr>
    </w:p>
    <w:tbl>
      <w:tblPr>
        <w:tblpPr w:leftFromText="8505" w:vertAnchor="page" w:horzAnchor="page" w:tblpX="1248" w:tblpY="4401"/>
        <w:tblW w:w="9397" w:type="dxa"/>
        <w:tblLayout w:type="fixed"/>
        <w:tblCellMar>
          <w:left w:w="0" w:type="dxa"/>
          <w:right w:w="0" w:type="dxa"/>
        </w:tblCellMar>
        <w:tblLook w:val="01E0" w:firstRow="1" w:lastRow="1" w:firstColumn="1" w:lastColumn="1" w:noHBand="0" w:noVBand="0"/>
      </w:tblPr>
      <w:tblGrid>
        <w:gridCol w:w="9397"/>
      </w:tblGrid>
      <w:tr w:rsidR="00060F72" w:rsidRPr="00616B9B" w14:paraId="1418B762" w14:textId="77777777" w:rsidTr="00B835D5">
        <w:trPr>
          <w:trHeight w:hRule="exact" w:val="1209"/>
        </w:trPr>
        <w:tc>
          <w:tcPr>
            <w:tcW w:w="9397" w:type="dxa"/>
            <w:vAlign w:val="bottom"/>
          </w:tcPr>
          <w:p w14:paraId="405265ED" w14:textId="77777777" w:rsidR="009A053D" w:rsidRPr="009A053D" w:rsidRDefault="00AE627C" w:rsidP="009A053D">
            <w:pPr>
              <w:pStyle w:val="01aDBTitle"/>
              <w:rPr>
                <w:rFonts w:cs="Arial"/>
                <w:sz w:val="32"/>
              </w:rPr>
            </w:pPr>
            <w:r w:rsidRPr="009A053D">
              <w:rPr>
                <w:rFonts w:cs="Arial"/>
                <w:sz w:val="32"/>
              </w:rPr>
              <w:t>Reply form</w:t>
            </w:r>
            <w:r w:rsidR="00B835D5" w:rsidRPr="009A053D">
              <w:rPr>
                <w:rFonts w:cs="Arial"/>
                <w:sz w:val="32"/>
              </w:rPr>
              <w:t xml:space="preserve"> </w:t>
            </w:r>
            <w:r w:rsidR="0043173B" w:rsidRPr="009A053D">
              <w:rPr>
                <w:rFonts w:cs="Arial"/>
                <w:sz w:val="32"/>
              </w:rPr>
              <w:t>for</w:t>
            </w:r>
            <w:r w:rsidR="00027ECF" w:rsidRPr="009A053D">
              <w:rPr>
                <w:rFonts w:cs="Arial"/>
                <w:sz w:val="32"/>
              </w:rPr>
              <w:t xml:space="preserve"> the</w:t>
            </w:r>
            <w:r w:rsidR="00BF557C" w:rsidRPr="009A053D">
              <w:rPr>
                <w:rFonts w:cs="Arial"/>
                <w:sz w:val="32"/>
              </w:rPr>
              <w:t xml:space="preserve"> </w:t>
            </w:r>
            <w:r w:rsidR="00BF557C" w:rsidRPr="009A053D">
              <w:rPr>
                <w:sz w:val="32"/>
              </w:rPr>
              <w:t xml:space="preserve"> </w:t>
            </w:r>
            <w:r w:rsidR="009A053D" w:rsidRPr="009A053D">
              <w:rPr>
                <w:sz w:val="32"/>
              </w:rPr>
              <w:t xml:space="preserve"> </w:t>
            </w:r>
          </w:p>
          <w:p w14:paraId="341CFA55" w14:textId="77777777" w:rsidR="00BF28DA" w:rsidRDefault="00BF28DA" w:rsidP="00BF28DA">
            <w:pPr>
              <w:pStyle w:val="01aDBTitle"/>
              <w:rPr>
                <w:rFonts w:cs="Arial"/>
                <w:sz w:val="32"/>
              </w:rPr>
            </w:pPr>
            <w:r w:rsidRPr="00BF28DA">
              <w:rPr>
                <w:rFonts w:cs="Arial"/>
                <w:sz w:val="32"/>
              </w:rPr>
              <w:t xml:space="preserve">Consultation </w:t>
            </w:r>
            <w:r>
              <w:rPr>
                <w:rFonts w:cs="Arial"/>
                <w:sz w:val="32"/>
              </w:rPr>
              <w:t>Paper</w:t>
            </w:r>
            <w:r w:rsidRPr="00BF28DA">
              <w:rPr>
                <w:rFonts w:cs="Arial"/>
                <w:sz w:val="32"/>
              </w:rPr>
              <w:t xml:space="preserve"> on the </w:t>
            </w:r>
          </w:p>
          <w:p w14:paraId="56BC626C" w14:textId="77777777" w:rsidR="00791EB4" w:rsidRPr="009A053D" w:rsidRDefault="00BF28DA" w:rsidP="00BF28DA">
            <w:pPr>
              <w:pStyle w:val="01aDBTitle"/>
              <w:rPr>
                <w:rFonts w:cs="Arial"/>
                <w:sz w:val="32"/>
              </w:rPr>
            </w:pPr>
            <w:r w:rsidRPr="00BF28DA">
              <w:rPr>
                <w:rFonts w:cs="Arial"/>
                <w:sz w:val="32"/>
              </w:rPr>
              <w:t>European Single Electronic Format (ESEF)</w:t>
            </w:r>
          </w:p>
        </w:tc>
      </w:tr>
      <w:tr w:rsidR="00060F72" w:rsidRPr="00616B9B" w14:paraId="1448B62A" w14:textId="77777777" w:rsidTr="00B835D5">
        <w:trPr>
          <w:trHeight w:hRule="exact" w:val="605"/>
        </w:trPr>
        <w:tc>
          <w:tcPr>
            <w:tcW w:w="9397" w:type="dxa"/>
            <w:tcMar>
              <w:top w:w="142" w:type="dxa"/>
            </w:tcMar>
          </w:tcPr>
          <w:p w14:paraId="133FDE88" w14:textId="77777777" w:rsidR="00D91010" w:rsidRPr="009A053D" w:rsidRDefault="00013CCE" w:rsidP="00027ECF">
            <w:pPr>
              <w:pStyle w:val="01bDBSubtitle"/>
              <w:rPr>
                <w:rFonts w:ascii="Arial" w:hAnsi="Arial" w:cs="Arial"/>
                <w:sz w:val="32"/>
              </w:rPr>
            </w:pPr>
            <w:r w:rsidRPr="009A053D">
              <w:rPr>
                <w:rFonts w:ascii="Arial" w:hAnsi="Arial" w:cs="Arial"/>
                <w:sz w:val="32"/>
              </w:rPr>
              <w:t xml:space="preserve"> </w:t>
            </w:r>
          </w:p>
        </w:tc>
      </w:tr>
    </w:tbl>
    <w:p w14:paraId="448129EC" w14:textId="77777777" w:rsidR="00620D7C" w:rsidRPr="00616B9B" w:rsidRDefault="00620D7C" w:rsidP="00C00012">
      <w:pPr>
        <w:pStyle w:val="05HeadlinenoIndex"/>
        <w:rPr>
          <w:rFonts w:cs="Arial"/>
        </w:rPr>
        <w:sectPr w:rsidR="00620D7C" w:rsidRPr="00616B9B" w:rsidSect="006E3C72">
          <w:headerReference w:type="default" r:id="rId9"/>
          <w:footerReference w:type="default" r:id="rId10"/>
          <w:headerReference w:type="first" r:id="rId11"/>
          <w:pgSz w:w="11906" w:h="16838" w:code="9"/>
          <w:pgMar w:top="2835" w:right="1247" w:bottom="1361" w:left="1247" w:header="709" w:footer="709" w:gutter="0"/>
          <w:cols w:space="708"/>
          <w:titlePg/>
          <w:docGrid w:linePitch="360"/>
        </w:sectPr>
      </w:pPr>
    </w:p>
    <w:tbl>
      <w:tblPr>
        <w:tblpPr w:leftFromText="8505" w:bottomFromText="1134" w:vertAnchor="page" w:horzAnchor="page" w:tblpX="8279" w:tblpY="1475"/>
        <w:tblOverlap w:val="never"/>
        <w:tblW w:w="0" w:type="auto"/>
        <w:tblLayout w:type="fixed"/>
        <w:tblCellMar>
          <w:left w:w="0" w:type="dxa"/>
          <w:right w:w="0" w:type="dxa"/>
        </w:tblCellMar>
        <w:tblLook w:val="01E0" w:firstRow="1" w:lastRow="1" w:firstColumn="1" w:lastColumn="1" w:noHBand="0" w:noVBand="0"/>
      </w:tblPr>
      <w:tblGrid>
        <w:gridCol w:w="2325"/>
      </w:tblGrid>
      <w:tr w:rsidR="00620D7C" w:rsidRPr="00616B9B" w14:paraId="5E17B53D" w14:textId="77777777" w:rsidTr="00315E96">
        <w:trPr>
          <w:trHeight w:hRule="exact" w:val="964"/>
        </w:trPr>
        <w:tc>
          <w:tcPr>
            <w:tcW w:w="2325" w:type="dxa"/>
          </w:tcPr>
          <w:p w14:paraId="2A321336" w14:textId="77777777" w:rsidR="00620D7C" w:rsidRPr="004E49B0" w:rsidRDefault="00620D7C" w:rsidP="006A4869">
            <w:pPr>
              <w:pStyle w:val="02Date"/>
              <w:rPr>
                <w:rFonts w:cs="Arial"/>
              </w:rPr>
            </w:pPr>
            <w:r w:rsidRPr="004E49B0">
              <w:rPr>
                <w:rFonts w:cs="Arial"/>
              </w:rPr>
              <w:lastRenderedPageBreak/>
              <w:t xml:space="preserve">Date: </w:t>
            </w:r>
            <w:r w:rsidR="006A4869">
              <w:rPr>
                <w:rFonts w:cs="Arial"/>
              </w:rPr>
              <w:t>25</w:t>
            </w:r>
            <w:r w:rsidR="004E49B0" w:rsidRPr="004E49B0">
              <w:rPr>
                <w:rFonts w:cs="Arial"/>
              </w:rPr>
              <w:t xml:space="preserve"> </w:t>
            </w:r>
            <w:r w:rsidR="006A4869">
              <w:rPr>
                <w:rFonts w:cs="Arial"/>
              </w:rPr>
              <w:t>September</w:t>
            </w:r>
            <w:r w:rsidR="004E49B0" w:rsidRPr="004E49B0">
              <w:rPr>
                <w:rFonts w:cs="Arial"/>
              </w:rPr>
              <w:t xml:space="preserve"> 201</w:t>
            </w:r>
            <w:r w:rsidR="003A5DAC">
              <w:rPr>
                <w:rFonts w:cs="Arial"/>
              </w:rPr>
              <w:t>5</w:t>
            </w:r>
          </w:p>
        </w:tc>
      </w:tr>
    </w:tbl>
    <w:p w14:paraId="4E90CEF5" w14:textId="77777777" w:rsidR="00F574D0" w:rsidRPr="00616B9B" w:rsidRDefault="00F574D0" w:rsidP="00F574D0">
      <w:pPr>
        <w:pStyle w:val="05HeadlinenoIndex"/>
        <w:rPr>
          <w:rFonts w:cs="Arial"/>
        </w:rPr>
      </w:pPr>
      <w:bookmarkStart w:id="1" w:name="_Toc280628648"/>
      <w:r w:rsidRPr="00616B9B">
        <w:rPr>
          <w:rFonts w:cs="Arial"/>
        </w:rPr>
        <w:t xml:space="preserve">Responding to this paper </w:t>
      </w:r>
    </w:p>
    <w:p w14:paraId="24607921" w14:textId="77777777" w:rsidR="00F574D0" w:rsidRPr="00EF0769" w:rsidRDefault="00F574D0" w:rsidP="008701E5">
      <w:pPr>
        <w:pStyle w:val="04BodyText"/>
        <w:spacing w:before="120" w:after="120"/>
        <w:rPr>
          <w:rFonts w:cs="Arial"/>
        </w:rPr>
      </w:pPr>
      <w:r w:rsidRPr="00EF0769">
        <w:rPr>
          <w:rFonts w:cs="Arial"/>
        </w:rPr>
        <w:t>The European Securities and Markets Authority (ESMA) invites responses to the s</w:t>
      </w:r>
      <w:r w:rsidR="00955F48" w:rsidRPr="00EF0769">
        <w:rPr>
          <w:rFonts w:cs="Arial"/>
        </w:rPr>
        <w:t xml:space="preserve">pecific questions listed in </w:t>
      </w:r>
      <w:r w:rsidR="008701E5">
        <w:rPr>
          <w:rFonts w:cs="Arial"/>
        </w:rPr>
        <w:t xml:space="preserve">Consultation Paper on the </w:t>
      </w:r>
      <w:r w:rsidR="008701E5" w:rsidRPr="008701E5">
        <w:rPr>
          <w:rFonts w:cs="Arial"/>
        </w:rPr>
        <w:t>European Single Electronic Format (ESEF)</w:t>
      </w:r>
      <w:r w:rsidR="00015B5E" w:rsidRPr="00EF0769">
        <w:rPr>
          <w:rFonts w:cs="Arial"/>
        </w:rPr>
        <w:t>, published on the ESMA website</w:t>
      </w:r>
      <w:r w:rsidR="004E49B0" w:rsidRPr="00EF0769">
        <w:rPr>
          <w:rFonts w:cs="Arial"/>
        </w:rPr>
        <w:t>.</w:t>
      </w:r>
    </w:p>
    <w:p w14:paraId="24139E96" w14:textId="77777777" w:rsidR="001D000A" w:rsidRDefault="001D000A" w:rsidP="00F574D0">
      <w:pPr>
        <w:autoSpaceDE w:val="0"/>
        <w:autoSpaceDN w:val="0"/>
        <w:adjustRightInd w:val="0"/>
        <w:spacing w:before="120" w:after="120" w:line="276" w:lineRule="auto"/>
        <w:jc w:val="both"/>
        <w:rPr>
          <w:rStyle w:val="Strong4"/>
          <w:rFonts w:cs="Arial"/>
          <w:i/>
        </w:rPr>
      </w:pPr>
    </w:p>
    <w:p w14:paraId="1FB7B1CB" w14:textId="77777777" w:rsidR="00F574D0" w:rsidRPr="00EF0769" w:rsidRDefault="00F574D0" w:rsidP="00F574D0">
      <w:pPr>
        <w:autoSpaceDE w:val="0"/>
        <w:autoSpaceDN w:val="0"/>
        <w:adjustRightInd w:val="0"/>
        <w:spacing w:before="120" w:after="120" w:line="276" w:lineRule="auto"/>
        <w:jc w:val="both"/>
        <w:rPr>
          <w:rStyle w:val="Strong4"/>
          <w:rFonts w:cs="Arial"/>
          <w:i/>
        </w:rPr>
      </w:pPr>
      <w:r w:rsidRPr="00EF0769">
        <w:rPr>
          <w:rStyle w:val="Strong4"/>
          <w:rFonts w:cs="Arial"/>
          <w:i/>
        </w:rPr>
        <w:t>Instructions</w:t>
      </w:r>
    </w:p>
    <w:p w14:paraId="652C6F4B" w14:textId="77777777" w:rsidR="00F574D0" w:rsidRPr="00EF0769" w:rsidRDefault="00D75FEE" w:rsidP="00F574D0">
      <w:pPr>
        <w:pStyle w:val="04BodyText"/>
        <w:spacing w:before="120" w:after="120"/>
        <w:rPr>
          <w:rFonts w:cs="Arial"/>
        </w:rPr>
      </w:pPr>
      <w:r w:rsidRPr="00EF0769">
        <w:rPr>
          <w:rFonts w:cs="Arial"/>
        </w:rPr>
        <w:t xml:space="preserve">Please note that, in order to facilitate the analysis of the large number of responses expected, you are requested to use this file to send your response to ESMA so as to allow us to process it properly. Therefore, </w:t>
      </w:r>
      <w:r w:rsidR="00332304">
        <w:rPr>
          <w:rFonts w:cs="Arial"/>
        </w:rPr>
        <w:t xml:space="preserve">ESMA will only be able to consider responses which follow the instructions described </w:t>
      </w:r>
      <w:r w:rsidRPr="00EF0769">
        <w:rPr>
          <w:rFonts w:cs="Arial"/>
        </w:rPr>
        <w:t>below</w:t>
      </w:r>
      <w:r w:rsidR="00F574D0" w:rsidRPr="00EF0769">
        <w:rPr>
          <w:rFonts w:cs="Arial"/>
        </w:rPr>
        <w:t>:</w:t>
      </w:r>
    </w:p>
    <w:p w14:paraId="74B67313" w14:textId="77777777" w:rsidR="00F574D0" w:rsidRPr="00EF0769" w:rsidRDefault="00F574D0" w:rsidP="00573871">
      <w:pPr>
        <w:pStyle w:val="04bList"/>
        <w:numPr>
          <w:ilvl w:val="0"/>
          <w:numId w:val="32"/>
        </w:numPr>
        <w:spacing w:before="120" w:after="120"/>
        <w:rPr>
          <w:rFonts w:cs="Arial"/>
        </w:rPr>
      </w:pPr>
      <w:r w:rsidRPr="00EF0769">
        <w:rPr>
          <w:rFonts w:cs="Arial"/>
        </w:rPr>
        <w:t xml:space="preserve">use </w:t>
      </w:r>
      <w:r w:rsidR="00332304">
        <w:rPr>
          <w:rFonts w:cs="Arial"/>
        </w:rPr>
        <w:t>this form</w:t>
      </w:r>
      <w:r w:rsidR="00955F48" w:rsidRPr="00EF0769">
        <w:rPr>
          <w:rFonts w:cs="Arial"/>
        </w:rPr>
        <w:t xml:space="preserve"> and send </w:t>
      </w:r>
      <w:r w:rsidR="00332304">
        <w:rPr>
          <w:rFonts w:cs="Arial"/>
        </w:rPr>
        <w:t>your</w:t>
      </w:r>
      <w:r w:rsidR="00955F48" w:rsidRPr="00EF0769">
        <w:rPr>
          <w:rFonts w:cs="Arial"/>
        </w:rPr>
        <w:t xml:space="preserve"> responses in Word format (pdf documents will not be considered except for annexes);</w:t>
      </w:r>
    </w:p>
    <w:p w14:paraId="16699026" w14:textId="77777777" w:rsidR="00F574D0" w:rsidRPr="00EF0769" w:rsidRDefault="00D75FEE" w:rsidP="00BF557C">
      <w:pPr>
        <w:pStyle w:val="04bList"/>
        <w:numPr>
          <w:ilvl w:val="0"/>
          <w:numId w:val="32"/>
        </w:numPr>
        <w:spacing w:before="120" w:after="120"/>
        <w:rPr>
          <w:rFonts w:cs="Arial"/>
        </w:rPr>
      </w:pPr>
      <w:r w:rsidRPr="00EF0769">
        <w:rPr>
          <w:rFonts w:cs="Arial"/>
        </w:rPr>
        <w:t xml:space="preserve">do </w:t>
      </w:r>
      <w:r w:rsidR="00F574D0" w:rsidRPr="00EF0769">
        <w:rPr>
          <w:rFonts w:cs="Arial"/>
        </w:rPr>
        <w:t>not remove the tags of type &lt;</w:t>
      </w:r>
      <w:r w:rsidR="00A10776">
        <w:t xml:space="preserve"> </w:t>
      </w:r>
      <w:r w:rsidR="00BF557C" w:rsidRPr="00BF557C">
        <w:rPr>
          <w:rFonts w:cs="Arial"/>
        </w:rPr>
        <w:t>ESMA_QUESTION_</w:t>
      </w:r>
      <w:r w:rsidR="008701E5">
        <w:t>ESEF</w:t>
      </w:r>
      <w:r w:rsidR="008701E5" w:rsidRPr="00EF0769">
        <w:rPr>
          <w:rFonts w:cs="Arial"/>
        </w:rPr>
        <w:t xml:space="preserve"> </w:t>
      </w:r>
      <w:r w:rsidR="00E9344E" w:rsidRPr="00EF0769">
        <w:rPr>
          <w:rFonts w:cs="Arial"/>
        </w:rPr>
        <w:t>_</w:t>
      </w:r>
      <w:r w:rsidR="00F574D0" w:rsidRPr="00EF0769">
        <w:rPr>
          <w:rFonts w:cs="Arial"/>
        </w:rPr>
        <w:t>1&gt; - i.e. the response to one question has to be framed by the 2 tags corresponding to the question; and</w:t>
      </w:r>
    </w:p>
    <w:p w14:paraId="6ACBB92D" w14:textId="77777777" w:rsidR="00F574D0" w:rsidRPr="00EF0769" w:rsidRDefault="00F574D0" w:rsidP="00573871">
      <w:pPr>
        <w:pStyle w:val="04bList"/>
        <w:numPr>
          <w:ilvl w:val="0"/>
          <w:numId w:val="32"/>
        </w:numPr>
        <w:spacing w:before="120" w:after="120"/>
        <w:rPr>
          <w:rFonts w:cs="Arial"/>
        </w:rPr>
      </w:pPr>
      <w:r w:rsidRPr="00EF0769">
        <w:rPr>
          <w:rFonts w:cs="Arial"/>
        </w:rPr>
        <w:t xml:space="preserve">if </w:t>
      </w:r>
      <w:r w:rsidR="00D75FEE" w:rsidRPr="00EF0769">
        <w:rPr>
          <w:rFonts w:cs="Arial"/>
        </w:rPr>
        <w:t>you do not have a</w:t>
      </w:r>
      <w:r w:rsidRPr="00EF0769">
        <w:rPr>
          <w:rFonts w:cs="Arial"/>
        </w:rPr>
        <w:t xml:space="preserve"> response to a question, </w:t>
      </w:r>
      <w:r w:rsidR="00D75FEE" w:rsidRPr="00EF0769">
        <w:rPr>
          <w:rFonts w:cs="Arial"/>
        </w:rPr>
        <w:t xml:space="preserve">do </w:t>
      </w:r>
      <w:r w:rsidRPr="00EF0769">
        <w:rPr>
          <w:rFonts w:cs="Arial"/>
        </w:rPr>
        <w:t>not delete it and leave the text “TYPE YOUR TEXT HERE” between the tags.</w:t>
      </w:r>
    </w:p>
    <w:p w14:paraId="248BD61B" w14:textId="77777777" w:rsidR="00F574D0" w:rsidRPr="00EF0769" w:rsidRDefault="00F574D0" w:rsidP="00F574D0">
      <w:pPr>
        <w:pStyle w:val="04bList"/>
        <w:numPr>
          <w:ilvl w:val="0"/>
          <w:numId w:val="0"/>
        </w:numPr>
        <w:spacing w:before="120" w:after="120"/>
        <w:rPr>
          <w:rFonts w:cs="Arial"/>
        </w:rPr>
      </w:pPr>
      <w:r w:rsidRPr="00EF0769">
        <w:rPr>
          <w:rFonts w:cs="Arial"/>
        </w:rPr>
        <w:t>Responses are most helpful:</w:t>
      </w:r>
    </w:p>
    <w:p w14:paraId="23A18CDF" w14:textId="77777777" w:rsidR="00F574D0" w:rsidRPr="00EF0769" w:rsidRDefault="00F574D0" w:rsidP="00573871">
      <w:pPr>
        <w:pStyle w:val="04bList"/>
        <w:numPr>
          <w:ilvl w:val="0"/>
          <w:numId w:val="33"/>
        </w:numPr>
        <w:spacing w:before="120" w:after="120"/>
        <w:rPr>
          <w:rFonts w:cs="Arial"/>
        </w:rPr>
      </w:pPr>
      <w:r w:rsidRPr="00EF0769">
        <w:rPr>
          <w:rFonts w:cs="Arial"/>
        </w:rPr>
        <w:t>if they respond to the question stated;</w:t>
      </w:r>
    </w:p>
    <w:p w14:paraId="07A6104C" w14:textId="77777777" w:rsidR="00F574D0" w:rsidRPr="00EF0769" w:rsidRDefault="00F574D0" w:rsidP="00573871">
      <w:pPr>
        <w:pStyle w:val="04bList"/>
        <w:numPr>
          <w:ilvl w:val="0"/>
          <w:numId w:val="33"/>
        </w:numPr>
        <w:spacing w:before="120" w:after="120"/>
        <w:rPr>
          <w:rFonts w:cs="Arial"/>
        </w:rPr>
      </w:pPr>
      <w:r w:rsidRPr="00EF0769">
        <w:rPr>
          <w:rFonts w:cs="Arial"/>
        </w:rPr>
        <w:t>contain a clear rationale, including on any related costs and benefits; and</w:t>
      </w:r>
    </w:p>
    <w:p w14:paraId="08CBD974" w14:textId="77777777" w:rsidR="00A35728" w:rsidRPr="00EF0769" w:rsidRDefault="00F574D0" w:rsidP="00573871">
      <w:pPr>
        <w:pStyle w:val="04bList"/>
        <w:numPr>
          <w:ilvl w:val="0"/>
          <w:numId w:val="33"/>
        </w:numPr>
        <w:spacing w:before="120" w:after="120"/>
        <w:rPr>
          <w:rFonts w:cs="Arial"/>
        </w:rPr>
      </w:pPr>
      <w:r w:rsidRPr="00EF0769">
        <w:rPr>
          <w:rFonts w:cs="Arial"/>
        </w:rPr>
        <w:t>describe any alternatives that ESMA should consider</w:t>
      </w:r>
    </w:p>
    <w:p w14:paraId="0F61E034" w14:textId="77777777" w:rsidR="001D000A" w:rsidRDefault="001D000A" w:rsidP="000D17AA">
      <w:pPr>
        <w:pStyle w:val="04BodyText"/>
        <w:spacing w:before="120" w:after="120"/>
        <w:jc w:val="left"/>
        <w:rPr>
          <w:rFonts w:cs="Arial"/>
          <w:b/>
        </w:rPr>
      </w:pPr>
    </w:p>
    <w:p w14:paraId="38E2F30C" w14:textId="77777777" w:rsidR="000D17AA" w:rsidRPr="00EF0769" w:rsidRDefault="00606240" w:rsidP="000D17AA">
      <w:pPr>
        <w:pStyle w:val="04BodyText"/>
        <w:spacing w:before="120" w:after="120"/>
        <w:jc w:val="left"/>
        <w:rPr>
          <w:rFonts w:cs="Arial"/>
          <w:b/>
        </w:rPr>
      </w:pPr>
      <w:r>
        <w:rPr>
          <w:rFonts w:cs="Arial"/>
          <w:b/>
        </w:rPr>
        <w:t>Naming protocol</w:t>
      </w:r>
    </w:p>
    <w:p w14:paraId="7592EA20" w14:textId="77777777" w:rsidR="000D17AA" w:rsidRPr="00EF0769" w:rsidRDefault="000D17AA" w:rsidP="000D17AA">
      <w:pPr>
        <w:pStyle w:val="04BodyText"/>
        <w:spacing w:before="120" w:after="120"/>
        <w:jc w:val="left"/>
        <w:rPr>
          <w:rFonts w:cs="Arial"/>
        </w:rPr>
      </w:pPr>
      <w:r w:rsidRPr="00EF0769">
        <w:rPr>
          <w:rFonts w:cs="Arial"/>
        </w:rPr>
        <w:t>In order to facilitate the handling of stakeholders responses please save your document using the following format:</w:t>
      </w:r>
    </w:p>
    <w:p w14:paraId="202CB481" w14:textId="77777777" w:rsidR="000D17AA" w:rsidRPr="00EF0769" w:rsidRDefault="00021E83" w:rsidP="000D17AA">
      <w:pPr>
        <w:pStyle w:val="04BodyText"/>
        <w:spacing w:before="120" w:after="120"/>
        <w:jc w:val="left"/>
        <w:rPr>
          <w:rFonts w:cs="Arial"/>
        </w:rPr>
      </w:pPr>
      <w:r w:rsidRPr="00EF0769">
        <w:rPr>
          <w:rFonts w:cs="Arial"/>
        </w:rPr>
        <w:t>ESMA_</w:t>
      </w:r>
      <w:r w:rsidR="009252EC" w:rsidRPr="009252EC">
        <w:t xml:space="preserve"> </w:t>
      </w:r>
      <w:r w:rsidR="008701E5">
        <w:t>ESEF</w:t>
      </w:r>
      <w:r w:rsidR="008701E5" w:rsidRPr="00EF0769">
        <w:rPr>
          <w:rFonts w:cs="Arial"/>
        </w:rPr>
        <w:t xml:space="preserve"> </w:t>
      </w:r>
      <w:r w:rsidRPr="00EF0769">
        <w:rPr>
          <w:rFonts w:cs="Arial"/>
        </w:rPr>
        <w:t>_NAMEOFCOMPANY_</w:t>
      </w:r>
      <w:r w:rsidR="00C71CCE">
        <w:rPr>
          <w:rFonts w:cs="Arial"/>
        </w:rPr>
        <w:t>REPLYFORM</w:t>
      </w:r>
      <w:r w:rsidR="000D17AA" w:rsidRPr="00EF0769">
        <w:rPr>
          <w:rFonts w:cs="Arial"/>
        </w:rPr>
        <w:t>.</w:t>
      </w:r>
    </w:p>
    <w:p w14:paraId="6E157B79" w14:textId="77777777" w:rsidR="00021E83" w:rsidRPr="00EF0769" w:rsidRDefault="000D17AA" w:rsidP="000D17AA">
      <w:pPr>
        <w:pStyle w:val="04BodyText"/>
        <w:spacing w:before="120" w:after="120"/>
        <w:jc w:val="left"/>
        <w:rPr>
          <w:rFonts w:cs="Arial"/>
        </w:rPr>
      </w:pPr>
      <w:r w:rsidRPr="00EF0769">
        <w:rPr>
          <w:rFonts w:cs="Arial"/>
        </w:rPr>
        <w:t xml:space="preserve">E.g. if the respondent were </w:t>
      </w:r>
      <w:r w:rsidR="00BF557C">
        <w:rPr>
          <w:rFonts w:cs="Arial"/>
        </w:rPr>
        <w:t>XXXX</w:t>
      </w:r>
      <w:r w:rsidRPr="00EF0769">
        <w:rPr>
          <w:rFonts w:cs="Arial"/>
        </w:rPr>
        <w:t xml:space="preserve">, the </w:t>
      </w:r>
      <w:r w:rsidR="00021E83" w:rsidRPr="00EF0769">
        <w:rPr>
          <w:rFonts w:cs="Arial"/>
        </w:rPr>
        <w:t>name of the reply form would be:</w:t>
      </w:r>
    </w:p>
    <w:p w14:paraId="492EBD27" w14:textId="77777777" w:rsidR="000D17AA" w:rsidRPr="00EF0769" w:rsidRDefault="00BF557C" w:rsidP="000D17AA">
      <w:pPr>
        <w:pStyle w:val="04BodyText"/>
        <w:spacing w:before="120" w:after="120"/>
        <w:jc w:val="left"/>
        <w:rPr>
          <w:rFonts w:cs="Arial"/>
        </w:rPr>
      </w:pPr>
      <w:r w:rsidRPr="00EF0769">
        <w:rPr>
          <w:rFonts w:cs="Arial"/>
        </w:rPr>
        <w:t>ESMA_</w:t>
      </w:r>
      <w:r w:rsidR="008701E5">
        <w:t>ESEF</w:t>
      </w:r>
      <w:r w:rsidR="00332304">
        <w:rPr>
          <w:rFonts w:cs="Arial"/>
        </w:rPr>
        <w:t>_</w:t>
      </w:r>
      <w:r>
        <w:rPr>
          <w:rFonts w:cs="Arial"/>
        </w:rPr>
        <w:t>XXXX</w:t>
      </w:r>
      <w:r w:rsidR="00021E83" w:rsidRPr="00EF0769">
        <w:rPr>
          <w:rFonts w:cs="Arial"/>
        </w:rPr>
        <w:t xml:space="preserve">_REPLYFORM </w:t>
      </w:r>
    </w:p>
    <w:p w14:paraId="211B6619" w14:textId="77777777" w:rsidR="004E1A0F" w:rsidRPr="00EF0769" w:rsidRDefault="004E1A0F" w:rsidP="00F574D0">
      <w:pPr>
        <w:pStyle w:val="04bList"/>
        <w:numPr>
          <w:ilvl w:val="0"/>
          <w:numId w:val="0"/>
        </w:numPr>
        <w:spacing w:before="120" w:after="120"/>
        <w:rPr>
          <w:rFonts w:cs="Arial"/>
        </w:rPr>
      </w:pPr>
      <w:r w:rsidRPr="00EF0769">
        <w:rPr>
          <w:rFonts w:cs="Arial"/>
        </w:rPr>
        <w:t>To help you navigate this document more easily, bookmarks are available in “Navigation Pane” for Word 2010 and in “Document Map” for Word 2007.</w:t>
      </w:r>
    </w:p>
    <w:p w14:paraId="33289A42" w14:textId="77777777" w:rsidR="00332304" w:rsidRDefault="00332304" w:rsidP="00332304">
      <w:pPr>
        <w:autoSpaceDE w:val="0"/>
        <w:autoSpaceDN w:val="0"/>
        <w:adjustRightInd w:val="0"/>
        <w:spacing w:before="120" w:after="120" w:line="276" w:lineRule="auto"/>
        <w:jc w:val="both"/>
        <w:rPr>
          <w:rFonts w:cs="Arial"/>
          <w:b/>
          <w:bCs/>
          <w:i/>
          <w:color w:val="000000"/>
          <w:szCs w:val="20"/>
          <w:lang w:eastAsia="en-GB"/>
        </w:rPr>
      </w:pPr>
    </w:p>
    <w:p w14:paraId="37B2B343" w14:textId="77777777" w:rsidR="00332304" w:rsidRPr="00EF0769" w:rsidRDefault="00332304" w:rsidP="00332304">
      <w:pPr>
        <w:autoSpaceDE w:val="0"/>
        <w:autoSpaceDN w:val="0"/>
        <w:adjustRightInd w:val="0"/>
        <w:spacing w:before="120" w:after="120" w:line="276" w:lineRule="auto"/>
        <w:jc w:val="both"/>
        <w:rPr>
          <w:rFonts w:cs="Arial"/>
          <w:b/>
          <w:bCs/>
          <w:i/>
          <w:color w:val="000000"/>
          <w:szCs w:val="20"/>
          <w:lang w:eastAsia="en-GB"/>
        </w:rPr>
      </w:pPr>
      <w:r>
        <w:rPr>
          <w:rFonts w:cs="Arial"/>
          <w:b/>
          <w:bCs/>
          <w:i/>
          <w:color w:val="000000"/>
          <w:szCs w:val="20"/>
          <w:lang w:eastAsia="en-GB"/>
        </w:rPr>
        <w:t>Deadline</w:t>
      </w:r>
    </w:p>
    <w:p w14:paraId="5D93F0A6" w14:textId="77777777" w:rsidR="00F574D0" w:rsidRPr="00EF0769" w:rsidRDefault="00F574D0" w:rsidP="00F574D0">
      <w:pPr>
        <w:pStyle w:val="04BodyText"/>
        <w:spacing w:before="120" w:after="120"/>
        <w:rPr>
          <w:rFonts w:cs="Arial"/>
        </w:rPr>
      </w:pPr>
      <w:r w:rsidRPr="00EF0769">
        <w:rPr>
          <w:rFonts w:cs="Arial"/>
        </w:rPr>
        <w:t xml:space="preserve">Responses must reach us by </w:t>
      </w:r>
      <w:r w:rsidR="00C71CCE">
        <w:rPr>
          <w:rFonts w:cs="Arial"/>
          <w:b/>
        </w:rPr>
        <w:t>24</w:t>
      </w:r>
      <w:r w:rsidR="00BF6E3E" w:rsidRPr="00BF6E3E">
        <w:rPr>
          <w:rFonts w:cs="Arial"/>
          <w:b/>
        </w:rPr>
        <w:t xml:space="preserve"> </w:t>
      </w:r>
      <w:r w:rsidR="00C71CCE">
        <w:rPr>
          <w:rFonts w:cs="Arial"/>
          <w:b/>
        </w:rPr>
        <w:t>December</w:t>
      </w:r>
      <w:r w:rsidR="00BF6E3E" w:rsidRPr="00BF6E3E">
        <w:rPr>
          <w:rFonts w:cs="Arial"/>
          <w:b/>
        </w:rPr>
        <w:t xml:space="preserve"> 2015</w:t>
      </w:r>
      <w:r w:rsidR="00021E83" w:rsidRPr="00EF0769">
        <w:rPr>
          <w:rFonts w:cs="Arial"/>
          <w:b/>
        </w:rPr>
        <w:t>.</w:t>
      </w:r>
    </w:p>
    <w:p w14:paraId="0F83EBF2" w14:textId="77777777" w:rsidR="00F574D0" w:rsidRPr="00EF0769" w:rsidRDefault="00F574D0" w:rsidP="00F574D0">
      <w:pPr>
        <w:pStyle w:val="04BodyText"/>
        <w:spacing w:before="120" w:after="120"/>
        <w:rPr>
          <w:rFonts w:cs="Arial"/>
        </w:rPr>
      </w:pPr>
      <w:r w:rsidRPr="00EF0769">
        <w:rPr>
          <w:rFonts w:cs="Arial"/>
        </w:rPr>
        <w:t xml:space="preserve">All contributions should be submitted online at </w:t>
      </w:r>
      <w:hyperlink r:id="rId12" w:history="1">
        <w:r w:rsidRPr="00EF0769">
          <w:rPr>
            <w:rStyle w:val="Lienhypertexte"/>
            <w:rFonts w:cs="Arial"/>
          </w:rPr>
          <w:t>www.esma.europa.eu</w:t>
        </w:r>
      </w:hyperlink>
      <w:r w:rsidRPr="00EF0769">
        <w:rPr>
          <w:rFonts w:cs="Arial"/>
        </w:rPr>
        <w:t xml:space="preserve"> under the heading ‘Your input/Consultations’. </w:t>
      </w:r>
    </w:p>
    <w:p w14:paraId="52FF5C02" w14:textId="77777777" w:rsidR="00332304" w:rsidRDefault="00332304" w:rsidP="00F574D0">
      <w:pPr>
        <w:autoSpaceDE w:val="0"/>
        <w:autoSpaceDN w:val="0"/>
        <w:adjustRightInd w:val="0"/>
        <w:spacing w:before="120" w:after="120" w:line="276" w:lineRule="auto"/>
        <w:jc w:val="both"/>
        <w:rPr>
          <w:rFonts w:cs="Arial"/>
          <w:b/>
          <w:bCs/>
          <w:i/>
          <w:color w:val="000000"/>
          <w:szCs w:val="20"/>
          <w:lang w:eastAsia="en-GB"/>
        </w:rPr>
      </w:pPr>
      <w:bookmarkStart w:id="2" w:name="_Toc335141334"/>
    </w:p>
    <w:p w14:paraId="2979A24D" w14:textId="77777777" w:rsidR="00C71CCE" w:rsidRDefault="00C71CCE">
      <w:pPr>
        <w:rPr>
          <w:rFonts w:cs="Arial"/>
          <w:b/>
          <w:bCs/>
          <w:i/>
          <w:color w:val="000000"/>
          <w:szCs w:val="20"/>
          <w:lang w:eastAsia="en-GB"/>
        </w:rPr>
      </w:pPr>
      <w:r>
        <w:rPr>
          <w:rFonts w:cs="Arial"/>
          <w:b/>
          <w:bCs/>
          <w:i/>
          <w:color w:val="000000"/>
          <w:szCs w:val="20"/>
          <w:lang w:eastAsia="en-GB"/>
        </w:rPr>
        <w:br w:type="page"/>
      </w:r>
    </w:p>
    <w:p w14:paraId="3A543B31" w14:textId="77777777" w:rsidR="00F574D0" w:rsidRPr="00EF0769" w:rsidRDefault="00F574D0" w:rsidP="00F574D0">
      <w:pPr>
        <w:autoSpaceDE w:val="0"/>
        <w:autoSpaceDN w:val="0"/>
        <w:adjustRightInd w:val="0"/>
        <w:spacing w:before="120" w:after="120" w:line="276" w:lineRule="auto"/>
        <w:jc w:val="both"/>
        <w:rPr>
          <w:rFonts w:cs="Arial"/>
          <w:b/>
          <w:bCs/>
          <w:i/>
          <w:color w:val="000000"/>
          <w:szCs w:val="20"/>
          <w:lang w:eastAsia="en-GB"/>
        </w:rPr>
      </w:pPr>
      <w:r w:rsidRPr="00EF0769">
        <w:rPr>
          <w:rFonts w:cs="Arial"/>
          <w:b/>
          <w:bCs/>
          <w:i/>
          <w:color w:val="000000"/>
          <w:szCs w:val="20"/>
          <w:lang w:eastAsia="en-GB"/>
        </w:rPr>
        <w:lastRenderedPageBreak/>
        <w:t>Publication of responses</w:t>
      </w:r>
      <w:bookmarkEnd w:id="2"/>
    </w:p>
    <w:p w14:paraId="4C6F8AC3" w14:textId="77777777" w:rsidR="00F574D0" w:rsidRPr="00EF0769" w:rsidRDefault="00F574D0" w:rsidP="00F574D0">
      <w:pPr>
        <w:pStyle w:val="04BodyText"/>
        <w:spacing w:before="120" w:after="120"/>
        <w:rPr>
          <w:rFonts w:cs="Arial"/>
        </w:rPr>
      </w:pPr>
      <w:r w:rsidRPr="00EF0769">
        <w:rPr>
          <w:rFonts w:cs="Arial"/>
        </w:rPr>
        <w:t xml:space="preserve">All contributions received will be published following the end of the consultation period, unless otherwise requested. </w:t>
      </w:r>
      <w:r w:rsidRPr="00EF0769">
        <w:rPr>
          <w:rFonts w:cs="Arial"/>
          <w:b/>
        </w:rPr>
        <w:t>Please clearly indicate by ticking the appropriate checkbox in the website submission form if you do not wish your contribution to be publicly disclosed. A standard confidentiality statement in an email message will not be treated as a request for non-disclosure.</w:t>
      </w:r>
      <w:r w:rsidRPr="00EF0769">
        <w:rPr>
          <w:rFonts w:cs="Arial"/>
        </w:rPr>
        <w:t xml:space="preserve"> Note also that a confidential response may be requested from us in accordance with ESMA’s rules on access to documents. We may consult you if we receive such a request. Any decision we make is reviewable by ESMA’s Board of Appeal and the European Ombudsman.</w:t>
      </w:r>
    </w:p>
    <w:p w14:paraId="6E2B2B03" w14:textId="77777777" w:rsidR="00332304" w:rsidRDefault="00332304" w:rsidP="00F574D0">
      <w:pPr>
        <w:autoSpaceDE w:val="0"/>
        <w:autoSpaceDN w:val="0"/>
        <w:adjustRightInd w:val="0"/>
        <w:spacing w:before="120" w:after="120" w:line="276" w:lineRule="auto"/>
        <w:jc w:val="both"/>
        <w:rPr>
          <w:rFonts w:cs="Arial"/>
          <w:b/>
          <w:bCs/>
          <w:i/>
          <w:color w:val="000000"/>
          <w:szCs w:val="20"/>
          <w:lang w:eastAsia="en-GB"/>
        </w:rPr>
      </w:pPr>
      <w:bookmarkStart w:id="3" w:name="_Toc335141335"/>
    </w:p>
    <w:p w14:paraId="091DF992" w14:textId="77777777" w:rsidR="00F574D0" w:rsidRPr="00EF0769" w:rsidRDefault="00F574D0" w:rsidP="00F574D0">
      <w:pPr>
        <w:autoSpaceDE w:val="0"/>
        <w:autoSpaceDN w:val="0"/>
        <w:adjustRightInd w:val="0"/>
        <w:spacing w:before="120" w:after="120" w:line="276" w:lineRule="auto"/>
        <w:jc w:val="both"/>
        <w:rPr>
          <w:rFonts w:cs="Arial"/>
          <w:b/>
          <w:bCs/>
          <w:i/>
          <w:color w:val="000000"/>
          <w:szCs w:val="20"/>
          <w:lang w:eastAsia="en-GB"/>
        </w:rPr>
      </w:pPr>
      <w:r w:rsidRPr="00EF0769">
        <w:rPr>
          <w:rFonts w:cs="Arial"/>
          <w:b/>
          <w:bCs/>
          <w:i/>
          <w:color w:val="000000"/>
          <w:szCs w:val="20"/>
          <w:lang w:eastAsia="en-GB"/>
        </w:rPr>
        <w:t>Data protection</w:t>
      </w:r>
      <w:bookmarkEnd w:id="3"/>
    </w:p>
    <w:p w14:paraId="5DFC03AB" w14:textId="77777777" w:rsidR="00F574D0" w:rsidRDefault="00F574D0" w:rsidP="00F574D0">
      <w:pPr>
        <w:autoSpaceDE w:val="0"/>
        <w:autoSpaceDN w:val="0"/>
        <w:adjustRightInd w:val="0"/>
        <w:spacing w:before="120" w:after="120" w:line="276" w:lineRule="auto"/>
        <w:jc w:val="both"/>
        <w:rPr>
          <w:rFonts w:cs="Arial"/>
          <w:szCs w:val="20"/>
        </w:rPr>
      </w:pPr>
      <w:r w:rsidRPr="00EF0769">
        <w:rPr>
          <w:rFonts w:cs="Arial"/>
          <w:szCs w:val="20"/>
        </w:rPr>
        <w:t xml:space="preserve">Information on data protection can be found at </w:t>
      </w:r>
      <w:hyperlink r:id="rId13" w:history="1">
        <w:r w:rsidRPr="00EF0769">
          <w:rPr>
            <w:rStyle w:val="Lienhypertexte"/>
            <w:rFonts w:cs="Arial"/>
            <w:szCs w:val="20"/>
          </w:rPr>
          <w:t>www.esma.europa.eu</w:t>
        </w:r>
      </w:hyperlink>
      <w:r w:rsidRPr="00EF0769">
        <w:rPr>
          <w:rFonts w:cs="Arial"/>
          <w:szCs w:val="20"/>
        </w:rPr>
        <w:t xml:space="preserve"> under the </w:t>
      </w:r>
      <w:r w:rsidR="003755C6" w:rsidRPr="00440AB1">
        <w:rPr>
          <w:rFonts w:cs="Arial"/>
          <w:szCs w:val="22"/>
          <w:lang w:eastAsia="en-GB"/>
        </w:rPr>
        <w:t>headings ‘Legal notice’ and ‘Data protection’</w:t>
      </w:r>
      <w:r w:rsidRPr="00EF0769">
        <w:rPr>
          <w:rFonts w:cs="Arial"/>
          <w:szCs w:val="20"/>
        </w:rPr>
        <w:t>.</w:t>
      </w:r>
    </w:p>
    <w:p w14:paraId="2825A8B7" w14:textId="77777777" w:rsidR="003755C6" w:rsidRDefault="003755C6" w:rsidP="00F574D0">
      <w:pPr>
        <w:autoSpaceDE w:val="0"/>
        <w:autoSpaceDN w:val="0"/>
        <w:adjustRightInd w:val="0"/>
        <w:spacing w:before="120" w:after="120" w:line="276" w:lineRule="auto"/>
        <w:jc w:val="both"/>
        <w:rPr>
          <w:rFonts w:cs="Arial"/>
          <w:szCs w:val="20"/>
        </w:rPr>
      </w:pPr>
    </w:p>
    <w:bookmarkEnd w:id="1"/>
    <w:p w14:paraId="47C6360B" w14:textId="77777777" w:rsidR="00332304" w:rsidRDefault="00332304">
      <w:pPr>
        <w:rPr>
          <w:rFonts w:cs="Arial"/>
          <w:b/>
          <w:bCs/>
          <w:kern w:val="32"/>
          <w:sz w:val="24"/>
          <w:szCs w:val="32"/>
        </w:rPr>
      </w:pPr>
      <w:r>
        <w:br w:type="page"/>
      </w:r>
    </w:p>
    <w:p w14:paraId="1A141B5D" w14:textId="77777777" w:rsidR="00D34282" w:rsidRDefault="00D34282" w:rsidP="00D34282">
      <w:pPr>
        <w:pStyle w:val="Titre1"/>
        <w:numPr>
          <w:ilvl w:val="0"/>
          <w:numId w:val="0"/>
        </w:numPr>
        <w:ind w:left="431" w:hanging="431"/>
      </w:pPr>
      <w:r>
        <w:lastRenderedPageBreak/>
        <w:t>Introduction</w:t>
      </w:r>
    </w:p>
    <w:p w14:paraId="106A90AF" w14:textId="77777777" w:rsidR="00D34282" w:rsidRPr="001D47A5" w:rsidRDefault="00D34282" w:rsidP="00D34282">
      <w:pPr>
        <w:rPr>
          <w:rStyle w:val="Emphaseintense"/>
        </w:rPr>
      </w:pPr>
      <w:r w:rsidRPr="001D47A5">
        <w:rPr>
          <w:rStyle w:val="Emphaseintense"/>
        </w:rPr>
        <w:t>Please make your introductory comments below, if any:</w:t>
      </w:r>
    </w:p>
    <w:p w14:paraId="633D5181" w14:textId="77777777" w:rsidR="00AD7675" w:rsidRPr="00BF28DA" w:rsidRDefault="00AD7675" w:rsidP="00D34282"/>
    <w:p w14:paraId="426CAA17" w14:textId="77777777" w:rsidR="00D34282" w:rsidRPr="00D61A37" w:rsidRDefault="00D34282" w:rsidP="00D34282">
      <w:pPr>
        <w:rPr>
          <w:lang w:val="fr-FR"/>
        </w:rPr>
      </w:pPr>
      <w:r w:rsidRPr="00D61A37">
        <w:rPr>
          <w:lang w:val="fr-FR"/>
        </w:rPr>
        <w:t>&lt;</w:t>
      </w:r>
      <w:r w:rsidR="00D61A37" w:rsidRPr="00D61A37">
        <w:rPr>
          <w:lang w:val="fr-FR"/>
        </w:rPr>
        <w:t>ESMA_COMMENT_</w:t>
      </w:r>
      <w:r w:rsidR="008701E5">
        <w:t>ESEF</w:t>
      </w:r>
      <w:r w:rsidR="00D61A37" w:rsidRPr="00D61A37">
        <w:rPr>
          <w:lang w:val="fr-FR"/>
        </w:rPr>
        <w:t>_1</w:t>
      </w:r>
      <w:r w:rsidRPr="00D61A37">
        <w:rPr>
          <w:lang w:val="fr-FR"/>
        </w:rPr>
        <w:t>&gt;</w:t>
      </w:r>
    </w:p>
    <w:p w14:paraId="5DC6013B" w14:textId="77777777" w:rsidR="00EA1DCA" w:rsidRPr="007F3A46" w:rsidRDefault="008379A6" w:rsidP="007F3A46">
      <w:pPr>
        <w:spacing w:line="240" w:lineRule="atLeast"/>
        <w:jc w:val="center"/>
        <w:rPr>
          <w:rFonts w:asciiTheme="minorHAnsi" w:hAnsiTheme="minorHAnsi"/>
          <w:b/>
          <w:bCs/>
          <w:sz w:val="28"/>
          <w:szCs w:val="28"/>
          <w:lang w:val="en-US"/>
        </w:rPr>
      </w:pPr>
      <w:permStart w:id="890725363" w:edGrp="everyone"/>
      <w:r>
        <w:rPr>
          <w:rFonts w:asciiTheme="minorHAnsi" w:hAnsiTheme="minorHAnsi"/>
          <w:b/>
          <w:bCs/>
          <w:sz w:val="28"/>
          <w:szCs w:val="28"/>
          <w:lang w:val="en-US"/>
        </w:rPr>
        <w:t xml:space="preserve">ACTEO – </w:t>
      </w:r>
      <w:r w:rsidR="00EA1DCA" w:rsidRPr="007F3A46">
        <w:rPr>
          <w:rFonts w:asciiTheme="minorHAnsi" w:hAnsiTheme="minorHAnsi"/>
          <w:b/>
          <w:bCs/>
          <w:sz w:val="28"/>
          <w:szCs w:val="28"/>
          <w:lang w:val="en-US"/>
        </w:rPr>
        <w:t>AFEP – CLIFF – MEDEF – MIDDLENEXT</w:t>
      </w:r>
    </w:p>
    <w:p w14:paraId="102A1C36" w14:textId="77777777" w:rsidR="00EA1DCA" w:rsidRPr="007F3A46" w:rsidRDefault="00EA1DCA" w:rsidP="007F3A46">
      <w:pPr>
        <w:spacing w:line="240" w:lineRule="atLeast"/>
        <w:jc w:val="center"/>
        <w:rPr>
          <w:rFonts w:asciiTheme="minorHAnsi" w:hAnsiTheme="minorHAnsi"/>
          <w:b/>
          <w:bCs/>
          <w:sz w:val="28"/>
          <w:szCs w:val="28"/>
          <w:lang w:val="en-US"/>
        </w:rPr>
      </w:pPr>
      <w:r w:rsidRPr="007F3A46">
        <w:rPr>
          <w:rFonts w:asciiTheme="minorHAnsi" w:hAnsiTheme="minorHAnsi"/>
          <w:b/>
          <w:bCs/>
          <w:sz w:val="28"/>
          <w:szCs w:val="28"/>
          <w:lang w:val="en-US"/>
        </w:rPr>
        <w:t>Joint response to the consultation on the European Single Electronic Format (ESEF)</w:t>
      </w:r>
    </w:p>
    <w:p w14:paraId="3A890D0C" w14:textId="77777777" w:rsidR="00EA1DCA" w:rsidRPr="007F3A46" w:rsidRDefault="00EA1DCA" w:rsidP="007F3A46">
      <w:pPr>
        <w:pStyle w:val="Titre1"/>
        <w:numPr>
          <w:ilvl w:val="0"/>
          <w:numId w:val="0"/>
        </w:numPr>
        <w:pBdr>
          <w:bottom w:val="single" w:sz="4" w:space="1" w:color="auto"/>
        </w:pBdr>
        <w:spacing w:before="0" w:after="0" w:line="240" w:lineRule="atLeast"/>
        <w:ind w:left="360" w:hanging="360"/>
        <w:rPr>
          <w:rFonts w:asciiTheme="minorHAnsi" w:hAnsiTheme="minorHAnsi"/>
          <w:sz w:val="22"/>
          <w:szCs w:val="22"/>
          <w:lang w:val="en-US"/>
        </w:rPr>
      </w:pPr>
      <w:bookmarkStart w:id="4" w:name="_Toc437851155"/>
    </w:p>
    <w:p w14:paraId="36C65F80" w14:textId="77777777" w:rsidR="00EA1DCA" w:rsidRPr="007F3A46" w:rsidRDefault="00EA1DCA" w:rsidP="007F3A46">
      <w:pPr>
        <w:pStyle w:val="Titre1"/>
        <w:numPr>
          <w:ilvl w:val="0"/>
          <w:numId w:val="0"/>
        </w:numPr>
        <w:pBdr>
          <w:bottom w:val="single" w:sz="4" w:space="1" w:color="auto"/>
        </w:pBdr>
        <w:spacing w:before="0" w:after="0" w:line="240" w:lineRule="atLeast"/>
        <w:ind w:left="360" w:hanging="360"/>
        <w:rPr>
          <w:rFonts w:asciiTheme="minorHAnsi" w:hAnsiTheme="minorHAnsi"/>
          <w:szCs w:val="24"/>
          <w:lang w:val="en-US"/>
        </w:rPr>
      </w:pPr>
      <w:r w:rsidRPr="007F3A46">
        <w:rPr>
          <w:rFonts w:asciiTheme="minorHAnsi" w:hAnsiTheme="minorHAnsi"/>
          <w:szCs w:val="24"/>
          <w:lang w:val="en-US"/>
        </w:rPr>
        <w:t>EXECUTIVE SUMMARY</w:t>
      </w:r>
      <w:bookmarkEnd w:id="4"/>
    </w:p>
    <w:p w14:paraId="734A78AE" w14:textId="77777777" w:rsidR="00EA1DCA" w:rsidRPr="007F3A46" w:rsidRDefault="00EA1DCA" w:rsidP="007F3A46">
      <w:pPr>
        <w:spacing w:line="240" w:lineRule="atLeast"/>
        <w:jc w:val="both"/>
        <w:rPr>
          <w:rFonts w:asciiTheme="minorHAnsi" w:hAnsiTheme="minorHAnsi"/>
          <w:iCs/>
          <w:sz w:val="22"/>
          <w:szCs w:val="22"/>
          <w:lang w:val="en-US" w:eastAsia="fr-FR"/>
        </w:rPr>
      </w:pPr>
      <w:r w:rsidRPr="007F3A46">
        <w:rPr>
          <w:rFonts w:asciiTheme="minorHAnsi" w:hAnsiTheme="minorHAnsi"/>
          <w:iCs/>
          <w:sz w:val="22"/>
          <w:szCs w:val="22"/>
          <w:lang w:val="en-US" w:eastAsia="fr-FR"/>
        </w:rPr>
        <w:t>French companies consider that the ESEF should not be a priority on the European agenda considering:</w:t>
      </w:r>
    </w:p>
    <w:p w14:paraId="0B049A7C" w14:textId="77777777" w:rsidR="00EA1DCA" w:rsidRPr="007F3A46" w:rsidRDefault="00EA1DCA" w:rsidP="007F3A46">
      <w:pPr>
        <w:pStyle w:val="Paragraphedeliste"/>
        <w:numPr>
          <w:ilvl w:val="0"/>
          <w:numId w:val="39"/>
        </w:numPr>
        <w:spacing w:line="240" w:lineRule="atLeast"/>
        <w:jc w:val="both"/>
        <w:rPr>
          <w:rFonts w:asciiTheme="minorHAnsi" w:hAnsiTheme="minorHAnsi"/>
          <w:iCs/>
          <w:sz w:val="22"/>
          <w:szCs w:val="22"/>
          <w:lang w:val="en-US" w:eastAsia="fr-FR"/>
        </w:rPr>
      </w:pPr>
      <w:r w:rsidRPr="007F3A46">
        <w:rPr>
          <w:rFonts w:asciiTheme="minorHAnsi" w:hAnsiTheme="minorHAnsi"/>
          <w:iCs/>
          <w:sz w:val="22"/>
          <w:szCs w:val="22"/>
          <w:lang w:val="en-US" w:eastAsia="fr-FR"/>
        </w:rPr>
        <w:t>the action plan for a Capital Markets Union launched by the European Commission, which defines more important and structuring priorities;</w:t>
      </w:r>
    </w:p>
    <w:p w14:paraId="4AA7307B" w14:textId="77777777" w:rsidR="00EA1DCA" w:rsidRPr="007F3A46" w:rsidRDefault="00EA1DCA" w:rsidP="007F3A46">
      <w:pPr>
        <w:pStyle w:val="Paragraphedeliste"/>
        <w:numPr>
          <w:ilvl w:val="0"/>
          <w:numId w:val="39"/>
        </w:numPr>
        <w:spacing w:line="240" w:lineRule="atLeast"/>
        <w:jc w:val="both"/>
        <w:rPr>
          <w:rFonts w:asciiTheme="minorHAnsi" w:hAnsiTheme="minorHAnsi"/>
          <w:iCs/>
          <w:sz w:val="22"/>
          <w:szCs w:val="22"/>
          <w:lang w:val="en-US" w:eastAsia="fr-FR"/>
        </w:rPr>
      </w:pPr>
      <w:r w:rsidRPr="007F3A46">
        <w:rPr>
          <w:rFonts w:asciiTheme="minorHAnsi" w:hAnsiTheme="minorHAnsi"/>
          <w:iCs/>
          <w:sz w:val="22"/>
          <w:szCs w:val="22"/>
          <w:lang w:val="en-US" w:eastAsia="fr-FR"/>
        </w:rPr>
        <w:t>the blatant absence of investor and end-user demand regarding a structured reporting format;</w:t>
      </w:r>
    </w:p>
    <w:p w14:paraId="0AFBC9AF" w14:textId="77777777" w:rsidR="00EA1DCA" w:rsidRPr="007F3A46" w:rsidRDefault="00EA1DCA" w:rsidP="007F3A46">
      <w:pPr>
        <w:pStyle w:val="Paragraphedeliste"/>
        <w:numPr>
          <w:ilvl w:val="0"/>
          <w:numId w:val="39"/>
        </w:numPr>
        <w:spacing w:line="240" w:lineRule="atLeast"/>
        <w:jc w:val="both"/>
        <w:rPr>
          <w:rFonts w:asciiTheme="minorHAnsi" w:hAnsiTheme="minorHAnsi"/>
          <w:iCs/>
          <w:sz w:val="22"/>
          <w:szCs w:val="22"/>
          <w:lang w:val="en-US" w:eastAsia="fr-FR"/>
        </w:rPr>
      </w:pPr>
      <w:r w:rsidRPr="007F3A46">
        <w:rPr>
          <w:rFonts w:asciiTheme="minorHAnsi" w:hAnsiTheme="minorHAnsi"/>
          <w:iCs/>
          <w:sz w:val="22"/>
          <w:szCs w:val="22"/>
          <w:lang w:val="en-US" w:eastAsia="fr-FR"/>
        </w:rPr>
        <w:t>the fact that the costs incurred would outweigh the benefits</w:t>
      </w:r>
      <w:r w:rsidRPr="007F3A46">
        <w:rPr>
          <w:rFonts w:asciiTheme="minorHAnsi" w:hAnsiTheme="minorHAnsi" w:cs="Arial"/>
          <w:sz w:val="22"/>
          <w:szCs w:val="22"/>
          <w:lang w:val="en-US"/>
        </w:rPr>
        <w:t>.</w:t>
      </w:r>
    </w:p>
    <w:p w14:paraId="787500BC" w14:textId="77777777" w:rsidR="00EA1DCA" w:rsidRPr="007F3A46" w:rsidRDefault="00EA1DCA" w:rsidP="007F3A46">
      <w:pPr>
        <w:tabs>
          <w:tab w:val="left" w:pos="0"/>
        </w:tabs>
        <w:spacing w:line="240" w:lineRule="atLeast"/>
        <w:jc w:val="both"/>
        <w:rPr>
          <w:rFonts w:asciiTheme="minorHAnsi" w:hAnsiTheme="minorHAnsi"/>
          <w:iCs/>
          <w:sz w:val="22"/>
          <w:szCs w:val="22"/>
          <w:lang w:val="en-US" w:eastAsia="fr-FR"/>
        </w:rPr>
      </w:pPr>
    </w:p>
    <w:p w14:paraId="3BAA150C" w14:textId="77777777" w:rsidR="00EA1DCA" w:rsidRPr="007F3A46" w:rsidRDefault="00EA1DCA" w:rsidP="007F3A46">
      <w:pPr>
        <w:tabs>
          <w:tab w:val="left" w:pos="0"/>
        </w:tabs>
        <w:spacing w:line="240" w:lineRule="atLeast"/>
        <w:jc w:val="both"/>
        <w:rPr>
          <w:rFonts w:asciiTheme="minorHAnsi" w:hAnsiTheme="minorHAnsi" w:cs="Arial"/>
          <w:sz w:val="22"/>
          <w:szCs w:val="22"/>
          <w:lang w:val="en-US"/>
        </w:rPr>
      </w:pPr>
      <w:r w:rsidRPr="007F3A46">
        <w:rPr>
          <w:rFonts w:asciiTheme="minorHAnsi" w:hAnsiTheme="minorHAnsi"/>
          <w:iCs/>
          <w:sz w:val="22"/>
          <w:szCs w:val="22"/>
          <w:lang w:val="en-US" w:eastAsia="fr-FR"/>
        </w:rPr>
        <w:t xml:space="preserve">French companies are opposed to a built-in or integrated approach considering </w:t>
      </w:r>
      <w:r w:rsidRPr="007F3A46">
        <w:rPr>
          <w:rFonts w:asciiTheme="minorHAnsi" w:hAnsiTheme="minorHAnsi" w:cs="Arial"/>
          <w:sz w:val="22"/>
          <w:szCs w:val="22"/>
          <w:lang w:val="en-US"/>
        </w:rPr>
        <w:t xml:space="preserve">the following three rationales: </w:t>
      </w:r>
    </w:p>
    <w:p w14:paraId="06F644CE" w14:textId="77777777" w:rsidR="00EA1DCA" w:rsidRPr="007F3A46" w:rsidRDefault="00EA1DCA" w:rsidP="007F3A46">
      <w:pPr>
        <w:pStyle w:val="Paragraphedeliste"/>
        <w:numPr>
          <w:ilvl w:val="0"/>
          <w:numId w:val="38"/>
        </w:numPr>
        <w:spacing w:line="240" w:lineRule="atLeast"/>
        <w:jc w:val="both"/>
        <w:rPr>
          <w:rFonts w:asciiTheme="minorHAnsi" w:hAnsiTheme="minorHAnsi" w:cs="Arial"/>
          <w:sz w:val="22"/>
          <w:szCs w:val="22"/>
          <w:lang w:val="en-US"/>
        </w:rPr>
      </w:pPr>
      <w:r w:rsidRPr="007F3A46">
        <w:rPr>
          <w:rFonts w:asciiTheme="minorHAnsi" w:hAnsiTheme="minorHAnsi" w:cs="Arial"/>
          <w:sz w:val="22"/>
          <w:szCs w:val="22"/>
          <w:lang w:val="en-US"/>
        </w:rPr>
        <w:t>the complexity and significant costs in terms of IT systems development and maintenance related to the implementation of XBRL;</w:t>
      </w:r>
    </w:p>
    <w:p w14:paraId="30BA4557" w14:textId="77777777" w:rsidR="00EA1DCA" w:rsidRPr="007F3A46" w:rsidRDefault="00EA1DCA" w:rsidP="007F3A46">
      <w:pPr>
        <w:pStyle w:val="Paragraphedeliste"/>
        <w:numPr>
          <w:ilvl w:val="0"/>
          <w:numId w:val="38"/>
        </w:numPr>
        <w:spacing w:line="240" w:lineRule="atLeast"/>
        <w:jc w:val="both"/>
        <w:rPr>
          <w:rFonts w:asciiTheme="minorHAnsi" w:hAnsiTheme="minorHAnsi" w:cs="Arial"/>
          <w:sz w:val="22"/>
          <w:szCs w:val="22"/>
          <w:lang w:val="en-US"/>
        </w:rPr>
      </w:pPr>
      <w:r w:rsidRPr="007F3A46">
        <w:rPr>
          <w:rFonts w:asciiTheme="minorHAnsi" w:hAnsiTheme="minorHAnsi" w:cs="Arial"/>
          <w:sz w:val="22"/>
          <w:szCs w:val="22"/>
          <w:lang w:val="en-US"/>
        </w:rPr>
        <w:t>the IFRS on which XBRL taxonomies are based and which will be subject to significant changes in the future, thus increasing both complexity and costs on an ongoing basis;</w:t>
      </w:r>
    </w:p>
    <w:p w14:paraId="7502DE6A" w14:textId="77777777" w:rsidR="00EA1DCA" w:rsidRPr="007F3A46" w:rsidRDefault="00EA1DCA" w:rsidP="007F3A46">
      <w:pPr>
        <w:pStyle w:val="Paragraphedeliste"/>
        <w:numPr>
          <w:ilvl w:val="0"/>
          <w:numId w:val="38"/>
        </w:numPr>
        <w:spacing w:line="240" w:lineRule="atLeast"/>
        <w:jc w:val="both"/>
        <w:rPr>
          <w:rFonts w:asciiTheme="minorHAnsi" w:hAnsiTheme="minorHAnsi" w:cs="Arial"/>
          <w:sz w:val="22"/>
          <w:szCs w:val="22"/>
          <w:lang w:val="en-US"/>
        </w:rPr>
      </w:pPr>
      <w:r w:rsidRPr="007F3A46">
        <w:rPr>
          <w:rFonts w:asciiTheme="minorHAnsi" w:hAnsiTheme="minorHAnsi" w:cs="Arial"/>
          <w:sz w:val="22"/>
          <w:szCs w:val="22"/>
          <w:lang w:val="en-US"/>
        </w:rPr>
        <w:t>the potential negative impacts on financial disclosure and reporting of public companies and issues in terms of liability, which are not currently addressed in a satisfactory manner.</w:t>
      </w:r>
    </w:p>
    <w:p w14:paraId="0A1B711C" w14:textId="77777777" w:rsidR="00EA1DCA" w:rsidRPr="007F3A46" w:rsidRDefault="00EA1DCA" w:rsidP="007F3A46">
      <w:pPr>
        <w:spacing w:line="240" w:lineRule="atLeast"/>
        <w:jc w:val="both"/>
        <w:rPr>
          <w:rFonts w:asciiTheme="minorHAnsi" w:hAnsiTheme="minorHAnsi"/>
          <w:iCs/>
          <w:sz w:val="22"/>
          <w:szCs w:val="22"/>
          <w:lang w:val="en-US" w:eastAsia="fr-FR"/>
        </w:rPr>
      </w:pPr>
    </w:p>
    <w:p w14:paraId="59CF0887" w14:textId="77777777" w:rsidR="00EA1DCA" w:rsidRPr="007F3A46" w:rsidRDefault="00EA1DCA" w:rsidP="007F3A46">
      <w:pPr>
        <w:spacing w:line="240" w:lineRule="atLeast"/>
        <w:jc w:val="both"/>
        <w:rPr>
          <w:rFonts w:asciiTheme="minorHAnsi" w:hAnsiTheme="minorHAnsi"/>
          <w:b/>
          <w:sz w:val="22"/>
          <w:szCs w:val="22"/>
          <w:u w:val="single"/>
          <w:lang w:val="en-US"/>
        </w:rPr>
      </w:pPr>
      <w:r w:rsidRPr="007F3A46">
        <w:rPr>
          <w:rFonts w:asciiTheme="minorHAnsi" w:hAnsiTheme="minorHAnsi"/>
          <w:b/>
          <w:iCs/>
          <w:sz w:val="22"/>
          <w:szCs w:val="22"/>
          <w:u w:val="single"/>
          <w:lang w:val="en-US" w:eastAsia="fr-FR"/>
        </w:rPr>
        <w:t>S</w:t>
      </w:r>
      <w:r w:rsidRPr="007F3A46">
        <w:rPr>
          <w:rFonts w:asciiTheme="minorHAnsi" w:hAnsiTheme="minorHAnsi"/>
          <w:b/>
          <w:sz w:val="22"/>
          <w:szCs w:val="22"/>
          <w:u w:val="single"/>
          <w:lang w:val="en-US"/>
        </w:rPr>
        <w:t xml:space="preserve">ince the requirement of the Transparency Directive (TD) is to harmonize the electronic reporting format, the ESMA could adopt an approach based on the practice of the majority of Member States and require a filing of the annual financial reports in a PDF format only. </w:t>
      </w:r>
    </w:p>
    <w:p w14:paraId="7686F636" w14:textId="77777777" w:rsidR="00EA1DCA" w:rsidRPr="007F3A46" w:rsidRDefault="00EA1DCA" w:rsidP="007F3A46">
      <w:pPr>
        <w:spacing w:line="240" w:lineRule="atLeast"/>
        <w:jc w:val="both"/>
        <w:rPr>
          <w:rFonts w:asciiTheme="minorHAnsi" w:hAnsiTheme="minorHAnsi"/>
          <w:iCs/>
          <w:sz w:val="22"/>
          <w:szCs w:val="22"/>
          <w:lang w:val="en-US" w:eastAsia="fr-FR"/>
        </w:rPr>
      </w:pPr>
    </w:p>
    <w:p w14:paraId="32A06749" w14:textId="77777777" w:rsidR="00EA1DCA" w:rsidRPr="007F3A46" w:rsidRDefault="00EA1DCA" w:rsidP="007F3A46">
      <w:pPr>
        <w:spacing w:line="240" w:lineRule="atLeast"/>
        <w:jc w:val="both"/>
        <w:rPr>
          <w:rFonts w:asciiTheme="minorHAnsi" w:hAnsiTheme="minorHAnsi"/>
          <w:iCs/>
          <w:sz w:val="22"/>
          <w:szCs w:val="22"/>
          <w:lang w:val="en-US" w:eastAsia="fr-FR"/>
        </w:rPr>
      </w:pPr>
      <w:r w:rsidRPr="007F3A46">
        <w:rPr>
          <w:rFonts w:asciiTheme="minorHAnsi" w:hAnsiTheme="minorHAnsi"/>
          <w:iCs/>
          <w:sz w:val="22"/>
          <w:szCs w:val="22"/>
          <w:lang w:val="en-US" w:eastAsia="fr-FR"/>
        </w:rPr>
        <w:t xml:space="preserve">French companies underline that the condition of a preliminary cost benefit analysis (CBA) required by the TD to move forward and introduce a structured reporting format, such as XBRL and/or iXBRL, is not met in substance. Consequently, if the Commission decides nevertheless to do so, they call on the Commission and on the ESMA to carry out a new CBA that would secure the involvement of more private stakeholders, including issuers, in particular through open questionnaires and a satisfactory due process (appropriate timing, much longer comment periods, organization of an open hearing). This CBA should identify the real needs of end-users, take into account </w:t>
      </w:r>
      <w:r w:rsidRPr="007F3A46">
        <w:rPr>
          <w:rFonts w:asciiTheme="minorHAnsi" w:hAnsiTheme="minorHAnsi"/>
          <w:sz w:val="22"/>
          <w:szCs w:val="22"/>
          <w:lang w:val="en-US"/>
        </w:rPr>
        <w:t>the feedback on the effective use of XBRL in the Member States or third countries where electronic reporting is implemented, in particular in the USA, and the availability and costs of applications and software necessary to read XBRL documents. The issue of the liability of the issuers should also be addressed before taking any step further.</w:t>
      </w:r>
    </w:p>
    <w:p w14:paraId="4EA72420" w14:textId="77777777" w:rsidR="00EA1DCA" w:rsidRPr="007F3A46" w:rsidRDefault="00EA1DCA" w:rsidP="007F3A46">
      <w:pPr>
        <w:spacing w:line="240" w:lineRule="atLeast"/>
        <w:jc w:val="both"/>
        <w:rPr>
          <w:rFonts w:asciiTheme="minorHAnsi" w:hAnsiTheme="minorHAnsi"/>
          <w:iCs/>
          <w:sz w:val="22"/>
          <w:szCs w:val="22"/>
          <w:lang w:val="en-US" w:eastAsia="fr-FR"/>
        </w:rPr>
      </w:pPr>
    </w:p>
    <w:p w14:paraId="7D21B9D6" w14:textId="77777777" w:rsidR="00EA1DCA" w:rsidRPr="007F3A46" w:rsidRDefault="00EA1DCA" w:rsidP="007F3A46">
      <w:pPr>
        <w:tabs>
          <w:tab w:val="left" w:pos="0"/>
        </w:tabs>
        <w:spacing w:line="240" w:lineRule="atLeast"/>
        <w:jc w:val="both"/>
        <w:rPr>
          <w:rFonts w:asciiTheme="minorHAnsi" w:hAnsiTheme="minorHAnsi" w:cs="Arial"/>
          <w:b/>
          <w:sz w:val="22"/>
          <w:szCs w:val="22"/>
          <w:u w:val="single"/>
          <w:lang w:val="en-US"/>
        </w:rPr>
      </w:pPr>
      <w:r w:rsidRPr="007F3A46">
        <w:rPr>
          <w:rFonts w:asciiTheme="minorHAnsi" w:hAnsiTheme="minorHAnsi" w:cs="Arial"/>
          <w:b/>
          <w:sz w:val="22"/>
          <w:szCs w:val="22"/>
          <w:u w:val="single"/>
          <w:lang w:val="en-US"/>
        </w:rPr>
        <w:t>If the Commission decides to move forward, French companies would contemplate a possible implementation of XBRL (or another structured format) only if the bolt-on approach were retained to convert quantitative and standardized data. Hence the decision to apply XBRL (or another structured format) to other types of data (qualitative or narrative data) or to implement a built-in approach should be left to the sole judgment of the company itself.</w:t>
      </w:r>
    </w:p>
    <w:p w14:paraId="11E33B42" w14:textId="77777777" w:rsidR="00EA1DCA" w:rsidRPr="007F3A46" w:rsidRDefault="00EA1DCA" w:rsidP="007F3A46">
      <w:pPr>
        <w:tabs>
          <w:tab w:val="left" w:pos="0"/>
        </w:tabs>
        <w:spacing w:line="240" w:lineRule="atLeast"/>
        <w:jc w:val="both"/>
        <w:rPr>
          <w:rFonts w:asciiTheme="minorHAnsi" w:hAnsiTheme="minorHAnsi" w:cs="Arial"/>
          <w:sz w:val="22"/>
          <w:szCs w:val="22"/>
          <w:u w:val="single"/>
          <w:lang w:val="en-US"/>
        </w:rPr>
      </w:pPr>
    </w:p>
    <w:p w14:paraId="556517D6" w14:textId="77777777" w:rsidR="00EA1DCA" w:rsidRPr="007F3A46" w:rsidRDefault="00EA1DCA" w:rsidP="007F3A46">
      <w:pPr>
        <w:tabs>
          <w:tab w:val="left" w:pos="0"/>
        </w:tabs>
        <w:spacing w:line="240" w:lineRule="atLeast"/>
        <w:jc w:val="both"/>
        <w:rPr>
          <w:rFonts w:asciiTheme="minorHAnsi" w:hAnsiTheme="minorHAnsi" w:cs="Arial"/>
          <w:b/>
          <w:sz w:val="22"/>
          <w:szCs w:val="22"/>
          <w:u w:val="single"/>
          <w:lang w:val="en-US"/>
        </w:rPr>
      </w:pPr>
      <w:r w:rsidRPr="007F3A46">
        <w:rPr>
          <w:rFonts w:asciiTheme="minorHAnsi" w:hAnsiTheme="minorHAnsi" w:cs="Arial"/>
          <w:b/>
          <w:sz w:val="22"/>
          <w:szCs w:val="22"/>
          <w:u w:val="single"/>
          <w:lang w:val="en-US"/>
        </w:rPr>
        <w:t>In the event of an implementation of XBRL (or another structured format) under the bolt-on approach:</w:t>
      </w:r>
    </w:p>
    <w:p w14:paraId="225043D0" w14:textId="77777777" w:rsidR="00EA1DCA" w:rsidRPr="007F3A46" w:rsidRDefault="00EA1DCA" w:rsidP="007F3A46">
      <w:pPr>
        <w:pStyle w:val="Paragraphedeliste"/>
        <w:numPr>
          <w:ilvl w:val="0"/>
          <w:numId w:val="40"/>
        </w:numPr>
        <w:tabs>
          <w:tab w:val="left" w:pos="0"/>
        </w:tabs>
        <w:spacing w:line="240" w:lineRule="atLeast"/>
        <w:jc w:val="both"/>
        <w:rPr>
          <w:rFonts w:asciiTheme="minorHAnsi" w:hAnsiTheme="minorHAnsi" w:cs="Arial"/>
          <w:b/>
          <w:sz w:val="22"/>
          <w:szCs w:val="22"/>
          <w:u w:val="single"/>
          <w:lang w:val="en-US"/>
        </w:rPr>
      </w:pPr>
      <w:r w:rsidRPr="007F3A46">
        <w:rPr>
          <w:rFonts w:asciiTheme="minorHAnsi" w:hAnsiTheme="minorHAnsi" w:cs="Arial"/>
          <w:b/>
          <w:sz w:val="22"/>
          <w:szCs w:val="22"/>
          <w:u w:val="single"/>
          <w:lang w:val="en-US"/>
        </w:rPr>
        <w:t>this technology should only apply to consolidated financial statements, excluding the notes, established in accordance with IFRS;</w:t>
      </w:r>
    </w:p>
    <w:p w14:paraId="7C463895" w14:textId="77777777" w:rsidR="00EA1DCA" w:rsidRPr="007F3A46" w:rsidRDefault="00EA1DCA" w:rsidP="007F3A46">
      <w:pPr>
        <w:pStyle w:val="Paragraphedeliste"/>
        <w:numPr>
          <w:ilvl w:val="0"/>
          <w:numId w:val="40"/>
        </w:numPr>
        <w:tabs>
          <w:tab w:val="left" w:pos="0"/>
        </w:tabs>
        <w:spacing w:line="240" w:lineRule="atLeast"/>
        <w:jc w:val="both"/>
        <w:rPr>
          <w:rFonts w:asciiTheme="minorHAnsi" w:hAnsiTheme="minorHAnsi" w:cs="Arial"/>
          <w:b/>
          <w:sz w:val="22"/>
          <w:szCs w:val="22"/>
          <w:u w:val="single"/>
          <w:lang w:val="en-US"/>
        </w:rPr>
      </w:pPr>
      <w:r w:rsidRPr="007F3A46">
        <w:rPr>
          <w:rFonts w:asciiTheme="minorHAnsi" w:hAnsiTheme="minorHAnsi" w:cs="Arial"/>
          <w:b/>
          <w:sz w:val="22"/>
          <w:szCs w:val="22"/>
          <w:u w:val="single"/>
          <w:lang w:val="en-US"/>
        </w:rPr>
        <w:t>issuers should be allowed to develop extensions to reflect the measures, including non GAAP measures, they use in their financial communication;</w:t>
      </w:r>
    </w:p>
    <w:p w14:paraId="2CF5AAE9" w14:textId="77777777" w:rsidR="00EA1DCA" w:rsidRPr="007F3A46" w:rsidRDefault="00EA1DCA" w:rsidP="007F3A46">
      <w:pPr>
        <w:pStyle w:val="Paragraphedeliste"/>
        <w:numPr>
          <w:ilvl w:val="0"/>
          <w:numId w:val="40"/>
        </w:numPr>
        <w:tabs>
          <w:tab w:val="left" w:pos="0"/>
        </w:tabs>
        <w:spacing w:line="240" w:lineRule="atLeast"/>
        <w:jc w:val="both"/>
        <w:rPr>
          <w:rFonts w:asciiTheme="minorHAnsi" w:hAnsiTheme="minorHAnsi" w:cs="Arial"/>
          <w:b/>
          <w:sz w:val="22"/>
          <w:szCs w:val="22"/>
          <w:u w:val="single"/>
          <w:lang w:val="en-US"/>
        </w:rPr>
      </w:pPr>
      <w:r w:rsidRPr="007F3A46">
        <w:rPr>
          <w:rFonts w:asciiTheme="minorHAnsi" w:hAnsiTheme="minorHAnsi" w:cs="Arial"/>
          <w:b/>
          <w:sz w:val="22"/>
          <w:szCs w:val="22"/>
          <w:u w:val="single"/>
          <w:lang w:val="en-US"/>
        </w:rPr>
        <w:t>a public consultation on the IFRS Taxonomy should be carried out;</w:t>
      </w:r>
    </w:p>
    <w:p w14:paraId="67AA6D01" w14:textId="77777777" w:rsidR="00EA1DCA" w:rsidRPr="007F3A46" w:rsidRDefault="00EA1DCA" w:rsidP="007F3A46">
      <w:pPr>
        <w:pStyle w:val="Paragraphedeliste"/>
        <w:numPr>
          <w:ilvl w:val="0"/>
          <w:numId w:val="40"/>
        </w:numPr>
        <w:tabs>
          <w:tab w:val="left" w:pos="0"/>
        </w:tabs>
        <w:spacing w:line="240" w:lineRule="atLeast"/>
        <w:jc w:val="both"/>
        <w:rPr>
          <w:rFonts w:asciiTheme="minorHAnsi" w:hAnsiTheme="minorHAnsi" w:cs="Arial"/>
          <w:b/>
          <w:sz w:val="22"/>
          <w:szCs w:val="22"/>
          <w:u w:val="single"/>
          <w:lang w:val="en-US"/>
        </w:rPr>
      </w:pPr>
      <w:r w:rsidRPr="007F3A46">
        <w:rPr>
          <w:rFonts w:asciiTheme="minorHAnsi" w:hAnsiTheme="minorHAnsi" w:cs="Arial"/>
          <w:b/>
          <w:sz w:val="22"/>
          <w:szCs w:val="22"/>
          <w:u w:val="single"/>
          <w:lang w:val="en-US"/>
        </w:rPr>
        <w:t>a due process for the endorsement of the IFRS Taxonomy by the Commission should be defined;</w:t>
      </w:r>
    </w:p>
    <w:p w14:paraId="1024C0B1" w14:textId="77777777" w:rsidR="00EA1DCA" w:rsidRPr="007F3A46" w:rsidRDefault="00EA1DCA" w:rsidP="007F3A46">
      <w:pPr>
        <w:pStyle w:val="Paragraphedeliste"/>
        <w:numPr>
          <w:ilvl w:val="0"/>
          <w:numId w:val="40"/>
        </w:numPr>
        <w:spacing w:line="240" w:lineRule="atLeast"/>
        <w:rPr>
          <w:rFonts w:asciiTheme="minorHAnsi" w:hAnsiTheme="minorHAnsi" w:cs="Arial"/>
          <w:b/>
          <w:sz w:val="22"/>
          <w:szCs w:val="22"/>
          <w:u w:val="single"/>
          <w:lang w:val="en-US"/>
        </w:rPr>
      </w:pPr>
      <w:r w:rsidRPr="007F3A46">
        <w:rPr>
          <w:rFonts w:asciiTheme="minorHAnsi" w:hAnsiTheme="minorHAnsi" w:cs="Arial"/>
          <w:b/>
          <w:sz w:val="22"/>
          <w:szCs w:val="22"/>
          <w:u w:val="single"/>
          <w:lang w:val="en-US"/>
        </w:rPr>
        <w:t>issuers should only be liable for the annual financial report published in PDF format.</w:t>
      </w:r>
    </w:p>
    <w:p w14:paraId="6D010D68" w14:textId="77777777" w:rsidR="00EA1DCA" w:rsidRDefault="00EA1DCA" w:rsidP="007F3A46">
      <w:pPr>
        <w:spacing w:line="240" w:lineRule="atLeast"/>
        <w:rPr>
          <w:rFonts w:asciiTheme="minorHAnsi" w:hAnsiTheme="minorHAnsi" w:cs="Arial"/>
          <w:b/>
          <w:sz w:val="22"/>
          <w:szCs w:val="22"/>
          <w:u w:val="single"/>
          <w:lang w:val="en-US"/>
        </w:rPr>
      </w:pPr>
    </w:p>
    <w:p w14:paraId="5C6C3714" w14:textId="77777777" w:rsidR="00D56D7B" w:rsidRPr="007F3A46" w:rsidRDefault="00D56D7B" w:rsidP="007F3A46">
      <w:pPr>
        <w:spacing w:line="240" w:lineRule="atLeast"/>
        <w:rPr>
          <w:rFonts w:asciiTheme="minorHAnsi" w:hAnsiTheme="minorHAnsi" w:cs="Arial"/>
          <w:b/>
          <w:sz w:val="22"/>
          <w:szCs w:val="22"/>
          <w:u w:val="single"/>
          <w:lang w:val="en-US"/>
        </w:rPr>
      </w:pPr>
    </w:p>
    <w:p w14:paraId="3E89F479" w14:textId="77777777" w:rsidR="00EA1DCA" w:rsidRPr="007F3A46" w:rsidRDefault="00EA1DCA" w:rsidP="007F3A46">
      <w:pPr>
        <w:pStyle w:val="Titre1"/>
        <w:numPr>
          <w:ilvl w:val="0"/>
          <w:numId w:val="0"/>
        </w:numPr>
        <w:pBdr>
          <w:bottom w:val="single" w:sz="4" w:space="1" w:color="auto"/>
        </w:pBdr>
        <w:spacing w:before="0" w:after="0" w:line="240" w:lineRule="atLeast"/>
        <w:ind w:left="360" w:hanging="360"/>
        <w:rPr>
          <w:rFonts w:asciiTheme="minorHAnsi" w:hAnsiTheme="minorHAnsi"/>
          <w:szCs w:val="24"/>
          <w:lang w:val="en-US" w:eastAsia="fr-FR"/>
        </w:rPr>
      </w:pPr>
      <w:bookmarkStart w:id="5" w:name="_Toc437851157"/>
      <w:r w:rsidRPr="007F3A46">
        <w:rPr>
          <w:rFonts w:asciiTheme="minorHAnsi" w:hAnsiTheme="minorHAnsi"/>
          <w:szCs w:val="24"/>
          <w:lang w:val="en-US" w:eastAsia="fr-FR"/>
        </w:rPr>
        <w:t>I. General comments on the Consultation Paper</w:t>
      </w:r>
      <w:bookmarkEnd w:id="5"/>
    </w:p>
    <w:p w14:paraId="4D74A99C" w14:textId="77777777" w:rsidR="00EA1DCA" w:rsidRPr="007F3A46" w:rsidRDefault="00EA1DCA" w:rsidP="007F3A46">
      <w:pPr>
        <w:spacing w:line="240" w:lineRule="atLeast"/>
        <w:rPr>
          <w:rFonts w:asciiTheme="minorHAnsi" w:hAnsiTheme="minorHAnsi"/>
          <w:iCs/>
          <w:sz w:val="22"/>
          <w:szCs w:val="22"/>
          <w:lang w:val="en-US" w:eastAsia="fr-FR"/>
        </w:rPr>
      </w:pPr>
    </w:p>
    <w:p w14:paraId="0F9BB5D8" w14:textId="77777777" w:rsidR="00EA1DCA" w:rsidRPr="007F3A46" w:rsidRDefault="00EA1DCA" w:rsidP="007F3A46">
      <w:pPr>
        <w:spacing w:line="240" w:lineRule="atLeast"/>
        <w:jc w:val="both"/>
        <w:rPr>
          <w:rFonts w:asciiTheme="minorHAnsi" w:hAnsiTheme="minorHAnsi"/>
          <w:iCs/>
          <w:sz w:val="22"/>
          <w:szCs w:val="22"/>
          <w:lang w:val="en-US" w:eastAsia="fr-FR"/>
        </w:rPr>
      </w:pPr>
      <w:r w:rsidRPr="007F3A46">
        <w:rPr>
          <w:rFonts w:asciiTheme="minorHAnsi" w:hAnsiTheme="minorHAnsi"/>
          <w:iCs/>
          <w:sz w:val="22"/>
          <w:szCs w:val="22"/>
          <w:lang w:val="en-US" w:eastAsia="fr-FR"/>
        </w:rPr>
        <w:t>The ESMA’s consultation on the Regulatory Technical Standards (RTS) on the European Single Electronic Format (ESEF) constitutes a new opportunity for French companies to reaffirm once again their position, expressed on many occasions</w:t>
      </w:r>
      <w:r w:rsidRPr="007F3A46">
        <w:rPr>
          <w:rStyle w:val="Appelnotedebasdep"/>
          <w:rFonts w:asciiTheme="minorHAnsi" w:hAnsiTheme="minorHAnsi"/>
          <w:iCs/>
          <w:sz w:val="22"/>
          <w:szCs w:val="22"/>
          <w:lang w:val="en-US" w:eastAsia="fr-FR"/>
        </w:rPr>
        <w:footnoteReference w:id="2"/>
      </w:r>
      <w:r w:rsidRPr="007F3A46">
        <w:rPr>
          <w:rFonts w:asciiTheme="minorHAnsi" w:hAnsiTheme="minorHAnsi"/>
          <w:iCs/>
          <w:sz w:val="22"/>
          <w:szCs w:val="22"/>
          <w:lang w:val="en-US" w:eastAsia="fr-FR"/>
        </w:rPr>
        <w:t>, regarding the implementation of an ESEF based on a technology that could be the eXtended Business Reporting Language (XBRL) or iXBRL.</w:t>
      </w:r>
    </w:p>
    <w:p w14:paraId="639BCFB9" w14:textId="77777777" w:rsidR="00EA1DCA" w:rsidRPr="007F3A46" w:rsidRDefault="00EA1DCA" w:rsidP="007F3A46">
      <w:pPr>
        <w:spacing w:line="240" w:lineRule="atLeast"/>
        <w:jc w:val="both"/>
        <w:rPr>
          <w:rFonts w:asciiTheme="minorHAnsi" w:hAnsiTheme="minorHAnsi"/>
          <w:iCs/>
          <w:sz w:val="22"/>
          <w:szCs w:val="22"/>
          <w:lang w:val="en-US" w:eastAsia="fr-FR"/>
        </w:rPr>
      </w:pPr>
    </w:p>
    <w:p w14:paraId="6B7CC525" w14:textId="77777777" w:rsidR="00EA1DCA" w:rsidRPr="007F3A46" w:rsidRDefault="00EA1DCA" w:rsidP="007F3A46">
      <w:pPr>
        <w:spacing w:line="240" w:lineRule="atLeast"/>
        <w:jc w:val="both"/>
        <w:rPr>
          <w:rFonts w:asciiTheme="minorHAnsi" w:hAnsiTheme="minorHAnsi"/>
          <w:b/>
          <w:iCs/>
          <w:sz w:val="22"/>
          <w:szCs w:val="22"/>
          <w:u w:val="single"/>
          <w:lang w:val="en-US" w:eastAsia="fr-FR"/>
        </w:rPr>
      </w:pPr>
      <w:r w:rsidRPr="007F3A46">
        <w:rPr>
          <w:rFonts w:asciiTheme="minorHAnsi" w:hAnsiTheme="minorHAnsi"/>
          <w:b/>
          <w:iCs/>
          <w:sz w:val="22"/>
          <w:szCs w:val="22"/>
          <w:u w:val="single"/>
          <w:lang w:val="en-US" w:eastAsia="fr-FR"/>
        </w:rPr>
        <w:t>French companies consider that the ESEF should not be a priority on the European agenda considering:</w:t>
      </w:r>
    </w:p>
    <w:p w14:paraId="2CA40D96" w14:textId="77777777" w:rsidR="00EA1DCA" w:rsidRPr="007F3A46" w:rsidRDefault="00EA1DCA" w:rsidP="007F3A46">
      <w:pPr>
        <w:pStyle w:val="Paragraphedeliste"/>
        <w:numPr>
          <w:ilvl w:val="0"/>
          <w:numId w:val="46"/>
        </w:numPr>
        <w:spacing w:line="240" w:lineRule="atLeast"/>
        <w:jc w:val="both"/>
        <w:rPr>
          <w:rFonts w:asciiTheme="minorHAnsi" w:hAnsiTheme="minorHAnsi"/>
          <w:b/>
          <w:iCs/>
          <w:sz w:val="22"/>
          <w:szCs w:val="22"/>
          <w:u w:val="single"/>
          <w:lang w:val="en-US" w:eastAsia="fr-FR"/>
        </w:rPr>
      </w:pPr>
      <w:r w:rsidRPr="007F3A46">
        <w:rPr>
          <w:rFonts w:asciiTheme="minorHAnsi" w:hAnsiTheme="minorHAnsi"/>
          <w:b/>
          <w:iCs/>
          <w:sz w:val="22"/>
          <w:szCs w:val="22"/>
          <w:u w:val="single"/>
          <w:lang w:val="en-US" w:eastAsia="fr-FR"/>
        </w:rPr>
        <w:t>the action plan for a Capital Markets Union (CMU) launched by the European Commission (the «Commission»), which defines more important and structuring priorities;</w:t>
      </w:r>
    </w:p>
    <w:p w14:paraId="2CA9F1C2" w14:textId="77777777" w:rsidR="00EA1DCA" w:rsidRPr="007F3A46" w:rsidRDefault="00EA1DCA" w:rsidP="007F3A46">
      <w:pPr>
        <w:pStyle w:val="Paragraphedeliste"/>
        <w:numPr>
          <w:ilvl w:val="0"/>
          <w:numId w:val="46"/>
        </w:numPr>
        <w:spacing w:line="240" w:lineRule="atLeast"/>
        <w:jc w:val="both"/>
        <w:rPr>
          <w:rFonts w:asciiTheme="minorHAnsi" w:hAnsiTheme="minorHAnsi"/>
          <w:b/>
          <w:iCs/>
          <w:sz w:val="22"/>
          <w:szCs w:val="22"/>
          <w:u w:val="single"/>
          <w:lang w:val="en-US" w:eastAsia="fr-FR"/>
        </w:rPr>
      </w:pPr>
      <w:r w:rsidRPr="007F3A46">
        <w:rPr>
          <w:rFonts w:asciiTheme="minorHAnsi" w:hAnsiTheme="minorHAnsi"/>
          <w:b/>
          <w:iCs/>
          <w:sz w:val="22"/>
          <w:szCs w:val="22"/>
          <w:u w:val="single"/>
          <w:lang w:val="en-US" w:eastAsia="fr-FR"/>
        </w:rPr>
        <w:t>the blatant absence of investor and end-user demand regarding such a format;</w:t>
      </w:r>
    </w:p>
    <w:p w14:paraId="0EAC7725" w14:textId="77777777" w:rsidR="00EA1DCA" w:rsidRPr="007F3A46" w:rsidRDefault="00EA1DCA" w:rsidP="007F3A46">
      <w:pPr>
        <w:pStyle w:val="Paragraphedeliste"/>
        <w:numPr>
          <w:ilvl w:val="0"/>
          <w:numId w:val="46"/>
        </w:numPr>
        <w:spacing w:line="240" w:lineRule="atLeast"/>
        <w:jc w:val="both"/>
        <w:rPr>
          <w:rFonts w:asciiTheme="minorHAnsi" w:hAnsiTheme="minorHAnsi"/>
          <w:b/>
          <w:iCs/>
          <w:sz w:val="22"/>
          <w:szCs w:val="22"/>
          <w:u w:val="single"/>
          <w:lang w:val="en-US" w:eastAsia="fr-FR"/>
        </w:rPr>
      </w:pPr>
      <w:r w:rsidRPr="007F3A46">
        <w:rPr>
          <w:rFonts w:asciiTheme="minorHAnsi" w:hAnsiTheme="minorHAnsi"/>
          <w:b/>
          <w:iCs/>
          <w:sz w:val="22"/>
          <w:szCs w:val="22"/>
          <w:u w:val="single"/>
          <w:lang w:val="en-US" w:eastAsia="fr-FR"/>
        </w:rPr>
        <w:t>the fact that the costs incurred would outweigh the benefits</w:t>
      </w:r>
      <w:r w:rsidRPr="007F3A46">
        <w:rPr>
          <w:rFonts w:asciiTheme="minorHAnsi" w:hAnsiTheme="minorHAnsi" w:cs="Arial"/>
          <w:b/>
          <w:sz w:val="22"/>
          <w:szCs w:val="22"/>
          <w:u w:val="single"/>
          <w:lang w:val="en-US"/>
        </w:rPr>
        <w:t>.</w:t>
      </w:r>
    </w:p>
    <w:p w14:paraId="09638DDA" w14:textId="77777777" w:rsidR="00EA1DCA" w:rsidRPr="007F3A46" w:rsidRDefault="00EA1DCA" w:rsidP="007F3A46">
      <w:pPr>
        <w:spacing w:line="240" w:lineRule="atLeast"/>
        <w:jc w:val="both"/>
        <w:rPr>
          <w:rFonts w:asciiTheme="minorHAnsi" w:hAnsiTheme="minorHAnsi"/>
          <w:iCs/>
          <w:sz w:val="22"/>
          <w:szCs w:val="22"/>
          <w:lang w:val="en-US" w:eastAsia="fr-FR"/>
        </w:rPr>
      </w:pPr>
    </w:p>
    <w:p w14:paraId="4B459BA4" w14:textId="77777777" w:rsidR="00EA1DCA" w:rsidRPr="007F3A46" w:rsidRDefault="00EA1DCA" w:rsidP="007F3A46">
      <w:pPr>
        <w:spacing w:line="240" w:lineRule="atLeast"/>
        <w:jc w:val="both"/>
        <w:rPr>
          <w:rFonts w:asciiTheme="minorHAnsi" w:hAnsiTheme="minorHAnsi"/>
          <w:iCs/>
          <w:sz w:val="22"/>
          <w:szCs w:val="22"/>
          <w:lang w:val="en-US" w:eastAsia="fr-FR"/>
        </w:rPr>
      </w:pPr>
      <w:r w:rsidRPr="007F3A46">
        <w:rPr>
          <w:rFonts w:asciiTheme="minorHAnsi" w:hAnsiTheme="minorHAnsi"/>
          <w:iCs/>
          <w:sz w:val="22"/>
          <w:szCs w:val="22"/>
          <w:lang w:val="en-US" w:eastAsia="fr-FR"/>
        </w:rPr>
        <w:t xml:space="preserve">As a matter of fact, implementing a </w:t>
      </w:r>
      <w:r w:rsidRPr="007F3A46">
        <w:rPr>
          <w:rFonts w:asciiTheme="minorHAnsi" w:hAnsiTheme="minorHAnsi"/>
          <w:b/>
          <w:iCs/>
          <w:sz w:val="22"/>
          <w:szCs w:val="22"/>
          <w:u w:val="single"/>
          <w:lang w:val="en-US" w:eastAsia="fr-FR"/>
        </w:rPr>
        <w:t>structured</w:t>
      </w:r>
      <w:r w:rsidRPr="007F3A46">
        <w:rPr>
          <w:rFonts w:asciiTheme="minorHAnsi" w:hAnsiTheme="minorHAnsi"/>
          <w:iCs/>
          <w:sz w:val="22"/>
          <w:szCs w:val="22"/>
          <w:lang w:val="en-US" w:eastAsia="fr-FR"/>
        </w:rPr>
        <w:t xml:space="preserve"> electronic reporting format, whatever the technology, would not significantly contribute to improve investor protection and access to information, but would mainly generate additional costs for companies. This would not ease their access to financing sources and lower the cost of funding, although these are key objectives of the CMU Action Plan, and should be the main focus of any action carried out at European level for the next years. </w:t>
      </w:r>
    </w:p>
    <w:p w14:paraId="4870CC4D" w14:textId="77777777" w:rsidR="00EA1DCA" w:rsidRPr="007F3A46" w:rsidRDefault="00EA1DCA" w:rsidP="007F3A46">
      <w:pPr>
        <w:spacing w:line="240" w:lineRule="atLeast"/>
        <w:jc w:val="both"/>
        <w:rPr>
          <w:rFonts w:asciiTheme="minorHAnsi" w:hAnsiTheme="minorHAnsi"/>
          <w:iCs/>
          <w:sz w:val="22"/>
          <w:szCs w:val="22"/>
          <w:lang w:val="en-US" w:eastAsia="fr-FR"/>
        </w:rPr>
      </w:pPr>
    </w:p>
    <w:p w14:paraId="2A5A8B21" w14:textId="77777777" w:rsidR="00EA1DCA" w:rsidRPr="007F3A46" w:rsidRDefault="00EA1DCA" w:rsidP="007F3A46">
      <w:pPr>
        <w:spacing w:line="240" w:lineRule="atLeast"/>
        <w:jc w:val="both"/>
        <w:rPr>
          <w:rFonts w:asciiTheme="minorHAnsi" w:hAnsiTheme="minorHAnsi"/>
          <w:iCs/>
          <w:sz w:val="22"/>
          <w:szCs w:val="22"/>
          <w:lang w:val="en-US" w:eastAsia="fr-FR"/>
        </w:rPr>
      </w:pPr>
      <w:r w:rsidRPr="007F3A46">
        <w:rPr>
          <w:rFonts w:asciiTheme="minorHAnsi" w:hAnsiTheme="minorHAnsi"/>
          <w:iCs/>
          <w:sz w:val="22"/>
          <w:szCs w:val="22"/>
          <w:lang w:val="en-US" w:eastAsia="fr-FR"/>
        </w:rPr>
        <w:t>In the context of the Call for Evidence initiated by the Commission on 30 September 2015 regarding the EU Regulatory Framework for Financial Services</w:t>
      </w:r>
      <w:r w:rsidRPr="007F3A46">
        <w:rPr>
          <w:rStyle w:val="Appelnotedebasdep"/>
          <w:rFonts w:asciiTheme="minorHAnsi" w:hAnsiTheme="minorHAnsi"/>
          <w:iCs/>
          <w:sz w:val="22"/>
          <w:szCs w:val="22"/>
          <w:lang w:val="en-US" w:eastAsia="fr-FR"/>
        </w:rPr>
        <w:footnoteReference w:id="3"/>
      </w:r>
      <w:r w:rsidRPr="007F3A46">
        <w:rPr>
          <w:rFonts w:asciiTheme="minorHAnsi" w:hAnsiTheme="minorHAnsi"/>
          <w:iCs/>
          <w:sz w:val="22"/>
          <w:szCs w:val="22"/>
          <w:lang w:val="en-US" w:eastAsia="fr-FR"/>
        </w:rPr>
        <w:t xml:space="preserve">, this matter will be brought to the Commission’s attention in order to reduce unnecessary regulatory burdens, in line with the Commission’s objectives. </w:t>
      </w:r>
    </w:p>
    <w:p w14:paraId="6E982CB4" w14:textId="77777777" w:rsidR="00EA1DCA" w:rsidRPr="007F3A46" w:rsidRDefault="00EA1DCA" w:rsidP="007F3A46">
      <w:pPr>
        <w:spacing w:line="240" w:lineRule="atLeast"/>
        <w:jc w:val="both"/>
        <w:rPr>
          <w:rFonts w:asciiTheme="minorHAnsi" w:hAnsiTheme="minorHAnsi"/>
          <w:iCs/>
          <w:sz w:val="22"/>
          <w:szCs w:val="22"/>
          <w:lang w:val="en-US" w:eastAsia="fr-FR"/>
        </w:rPr>
      </w:pPr>
    </w:p>
    <w:p w14:paraId="5EF7ECAD" w14:textId="77777777" w:rsidR="00EA1DCA" w:rsidRPr="007F3A46" w:rsidRDefault="00EA1DCA" w:rsidP="007F3A46">
      <w:pPr>
        <w:spacing w:line="240" w:lineRule="atLeast"/>
        <w:jc w:val="both"/>
        <w:rPr>
          <w:rFonts w:asciiTheme="minorHAnsi" w:hAnsiTheme="minorHAnsi"/>
          <w:b/>
          <w:iCs/>
          <w:sz w:val="22"/>
          <w:szCs w:val="22"/>
          <w:u w:val="single"/>
          <w:lang w:val="en-US" w:eastAsia="fr-FR"/>
        </w:rPr>
      </w:pPr>
      <w:r w:rsidRPr="007F3A46">
        <w:rPr>
          <w:rFonts w:asciiTheme="minorHAnsi" w:hAnsiTheme="minorHAnsi"/>
          <w:iCs/>
          <w:sz w:val="22"/>
          <w:szCs w:val="22"/>
          <w:lang w:val="en-US" w:eastAsia="fr-FR"/>
        </w:rPr>
        <w:t>In the meantime and since a deadline was unfortunately laid down in 2013 in the course of the revision of the Transparency Directive</w:t>
      </w:r>
      <w:r w:rsidRPr="007F3A46">
        <w:rPr>
          <w:rStyle w:val="Appelnotedebasdep"/>
          <w:rFonts w:asciiTheme="minorHAnsi" w:hAnsiTheme="minorHAnsi"/>
          <w:iCs/>
          <w:sz w:val="22"/>
          <w:szCs w:val="22"/>
          <w:lang w:val="en-US" w:eastAsia="fr-FR"/>
        </w:rPr>
        <w:footnoteReference w:id="4"/>
      </w:r>
      <w:r w:rsidRPr="007F3A46">
        <w:rPr>
          <w:rFonts w:asciiTheme="minorHAnsi" w:hAnsiTheme="minorHAnsi"/>
          <w:iCs/>
          <w:sz w:val="22"/>
          <w:szCs w:val="22"/>
          <w:lang w:val="en-US" w:eastAsia="fr-FR"/>
        </w:rPr>
        <w:t xml:space="preserve">, </w:t>
      </w:r>
      <w:r w:rsidRPr="007F3A46">
        <w:rPr>
          <w:rFonts w:asciiTheme="minorHAnsi" w:hAnsiTheme="minorHAnsi"/>
          <w:b/>
          <w:iCs/>
          <w:sz w:val="22"/>
          <w:szCs w:val="22"/>
          <w:u w:val="single"/>
          <w:lang w:val="en-US" w:eastAsia="fr-FR"/>
        </w:rPr>
        <w:t xml:space="preserve">we wish to ensure that: </w:t>
      </w:r>
    </w:p>
    <w:p w14:paraId="683F8947" w14:textId="77777777" w:rsidR="00EA1DCA" w:rsidRPr="007F3A46" w:rsidRDefault="00EA1DCA" w:rsidP="007F3A46">
      <w:pPr>
        <w:pStyle w:val="Paragraphedeliste"/>
        <w:numPr>
          <w:ilvl w:val="0"/>
          <w:numId w:val="47"/>
        </w:numPr>
        <w:spacing w:line="240" w:lineRule="atLeast"/>
        <w:jc w:val="both"/>
        <w:rPr>
          <w:rFonts w:asciiTheme="minorHAnsi" w:hAnsiTheme="minorHAnsi"/>
          <w:b/>
          <w:iCs/>
          <w:sz w:val="22"/>
          <w:szCs w:val="22"/>
          <w:u w:val="single"/>
          <w:lang w:val="en-US" w:eastAsia="fr-FR"/>
        </w:rPr>
      </w:pPr>
      <w:r w:rsidRPr="007F3A46">
        <w:rPr>
          <w:rFonts w:asciiTheme="minorHAnsi" w:hAnsiTheme="minorHAnsi"/>
          <w:b/>
          <w:iCs/>
          <w:sz w:val="22"/>
          <w:szCs w:val="22"/>
          <w:u w:val="single"/>
          <w:lang w:val="en-US" w:eastAsia="fr-FR"/>
        </w:rPr>
        <w:t>French companies and business organizations are consulted and closely involved in the process;</w:t>
      </w:r>
    </w:p>
    <w:p w14:paraId="6882603A" w14:textId="77777777" w:rsidR="00EA1DCA" w:rsidRPr="007F3A46" w:rsidRDefault="00EA1DCA" w:rsidP="007F3A46">
      <w:pPr>
        <w:pStyle w:val="Paragraphedeliste"/>
        <w:numPr>
          <w:ilvl w:val="0"/>
          <w:numId w:val="47"/>
        </w:numPr>
        <w:spacing w:line="240" w:lineRule="atLeast"/>
        <w:jc w:val="both"/>
        <w:rPr>
          <w:rFonts w:asciiTheme="minorHAnsi" w:hAnsiTheme="minorHAnsi"/>
          <w:iCs/>
          <w:sz w:val="22"/>
          <w:szCs w:val="22"/>
          <w:lang w:val="en-US" w:eastAsia="fr-FR"/>
        </w:rPr>
      </w:pPr>
      <w:r w:rsidRPr="007F3A46">
        <w:rPr>
          <w:rFonts w:asciiTheme="minorHAnsi" w:hAnsiTheme="minorHAnsi"/>
          <w:b/>
          <w:iCs/>
          <w:sz w:val="22"/>
          <w:szCs w:val="22"/>
          <w:u w:val="single"/>
          <w:lang w:val="en-US" w:eastAsia="fr-FR"/>
        </w:rPr>
        <w:t>the ESMA identifies and addresses the right issues regarding the implementation of a structured reporting format</w:t>
      </w:r>
      <w:r w:rsidRPr="007F3A46">
        <w:rPr>
          <w:rFonts w:asciiTheme="minorHAnsi" w:hAnsiTheme="minorHAnsi"/>
          <w:iCs/>
          <w:sz w:val="22"/>
          <w:szCs w:val="22"/>
          <w:lang w:val="en-US" w:eastAsia="fr-FR"/>
        </w:rPr>
        <w:t>.</w:t>
      </w:r>
    </w:p>
    <w:p w14:paraId="6CB27F70" w14:textId="77777777" w:rsidR="00EA1DCA" w:rsidRPr="007F3A46" w:rsidRDefault="00EA1DCA" w:rsidP="007F3A46">
      <w:pPr>
        <w:spacing w:line="240" w:lineRule="atLeast"/>
        <w:jc w:val="both"/>
        <w:rPr>
          <w:rFonts w:asciiTheme="minorHAnsi" w:hAnsiTheme="minorHAnsi"/>
          <w:iCs/>
          <w:sz w:val="22"/>
          <w:szCs w:val="22"/>
          <w:lang w:val="en-US" w:eastAsia="fr-FR"/>
        </w:rPr>
      </w:pPr>
    </w:p>
    <w:p w14:paraId="16CFDAE2" w14:textId="77777777" w:rsidR="00EA1DCA" w:rsidRPr="007F3A46" w:rsidRDefault="00EA1DCA" w:rsidP="007F3A46">
      <w:pPr>
        <w:spacing w:line="240" w:lineRule="atLeast"/>
        <w:jc w:val="both"/>
        <w:rPr>
          <w:rFonts w:asciiTheme="minorHAnsi" w:hAnsiTheme="minorHAnsi"/>
          <w:iCs/>
          <w:sz w:val="22"/>
          <w:szCs w:val="22"/>
          <w:lang w:val="en-US" w:eastAsia="fr-FR"/>
        </w:rPr>
      </w:pPr>
      <w:r w:rsidRPr="007F3A46">
        <w:rPr>
          <w:rFonts w:asciiTheme="minorHAnsi" w:hAnsiTheme="minorHAnsi"/>
          <w:iCs/>
          <w:sz w:val="22"/>
          <w:szCs w:val="22"/>
          <w:lang w:val="en-US" w:eastAsia="fr-FR"/>
        </w:rPr>
        <w:t>Therefore, before answering to the specific questions of the Consultation Paper</w:t>
      </w:r>
      <w:r w:rsidRPr="007F3A46">
        <w:rPr>
          <w:rFonts w:asciiTheme="minorHAnsi" w:hAnsiTheme="minorHAnsi"/>
          <w:sz w:val="22"/>
          <w:szCs w:val="22"/>
          <w:lang w:val="en-US"/>
        </w:rPr>
        <w:t>,</w:t>
      </w:r>
      <w:r w:rsidRPr="007F3A46">
        <w:rPr>
          <w:rFonts w:asciiTheme="minorHAnsi" w:hAnsiTheme="minorHAnsi"/>
          <w:iCs/>
          <w:sz w:val="22"/>
          <w:szCs w:val="22"/>
          <w:lang w:val="en-US" w:eastAsia="fr-FR"/>
        </w:rPr>
        <w:t xml:space="preserve"> we would like to raise the following points. As mentioned above, most of the points described below have already been expressed several times and under different forms, both at European and national levels, since this is not the first time the electronic reporting and XBRL issues are brought up</w:t>
      </w:r>
      <w:r w:rsidRPr="007F3A46">
        <w:rPr>
          <w:rStyle w:val="Appelnotedebasdep"/>
          <w:rFonts w:asciiTheme="minorHAnsi" w:hAnsiTheme="minorHAnsi"/>
          <w:iCs/>
          <w:sz w:val="22"/>
          <w:szCs w:val="22"/>
          <w:lang w:val="en-US" w:eastAsia="fr-FR"/>
        </w:rPr>
        <w:footnoteReference w:id="5"/>
      </w:r>
      <w:r w:rsidRPr="007F3A46">
        <w:rPr>
          <w:rFonts w:asciiTheme="minorHAnsi" w:hAnsiTheme="minorHAnsi"/>
          <w:iCs/>
          <w:sz w:val="22"/>
          <w:szCs w:val="22"/>
          <w:lang w:val="en-US" w:eastAsia="fr-FR"/>
        </w:rPr>
        <w:t xml:space="preserve">. </w:t>
      </w:r>
    </w:p>
    <w:p w14:paraId="3F0CD8DB" w14:textId="77777777" w:rsidR="00EA1DCA" w:rsidRPr="007F3A46" w:rsidRDefault="00EA1DCA" w:rsidP="007F3A46">
      <w:pPr>
        <w:spacing w:line="240" w:lineRule="atLeast"/>
        <w:rPr>
          <w:rFonts w:asciiTheme="minorHAnsi" w:hAnsiTheme="minorHAnsi"/>
          <w:iCs/>
          <w:sz w:val="22"/>
          <w:szCs w:val="22"/>
          <w:lang w:val="en-US" w:eastAsia="fr-FR"/>
        </w:rPr>
      </w:pPr>
    </w:p>
    <w:p w14:paraId="6AE831B5" w14:textId="77777777" w:rsidR="00EA1DCA" w:rsidRPr="007F3A46" w:rsidRDefault="00EA1DCA" w:rsidP="007F3A46">
      <w:pPr>
        <w:pStyle w:val="Titre2"/>
        <w:spacing w:before="0" w:after="0" w:line="240" w:lineRule="atLeast"/>
        <w:ind w:left="708"/>
        <w:rPr>
          <w:rFonts w:asciiTheme="minorHAnsi" w:hAnsiTheme="minorHAnsi"/>
          <w:sz w:val="24"/>
          <w:szCs w:val="24"/>
          <w:lang w:val="en-US" w:eastAsia="fr-FR"/>
        </w:rPr>
      </w:pPr>
      <w:bookmarkStart w:id="6" w:name="_Toc437851158"/>
      <w:r w:rsidRPr="007F3A46">
        <w:rPr>
          <w:rFonts w:asciiTheme="minorHAnsi" w:hAnsiTheme="minorHAnsi"/>
          <w:sz w:val="24"/>
          <w:szCs w:val="24"/>
          <w:lang w:val="en-US" w:eastAsia="fr-FR"/>
        </w:rPr>
        <w:t xml:space="preserve">1.1. </w:t>
      </w:r>
      <w:r w:rsidRPr="007F3A46">
        <w:rPr>
          <w:rFonts w:asciiTheme="minorHAnsi" w:hAnsiTheme="minorHAnsi"/>
          <w:sz w:val="24"/>
          <w:szCs w:val="24"/>
          <w:lang w:val="en-US" w:eastAsia="fr-FR"/>
        </w:rPr>
        <w:tab/>
        <w:t>A thorough cost-benefit analysis would be most instrumental</w:t>
      </w:r>
      <w:bookmarkEnd w:id="6"/>
    </w:p>
    <w:p w14:paraId="68C7D906" w14:textId="77777777" w:rsidR="00EA1DCA" w:rsidRPr="007F3A46" w:rsidRDefault="00EA1DCA" w:rsidP="007F3A46">
      <w:pPr>
        <w:spacing w:line="240" w:lineRule="atLeast"/>
        <w:jc w:val="both"/>
        <w:rPr>
          <w:rFonts w:asciiTheme="minorHAnsi" w:hAnsiTheme="minorHAnsi"/>
          <w:sz w:val="22"/>
          <w:szCs w:val="22"/>
          <w:lang w:val="en-US" w:eastAsia="fr-FR"/>
        </w:rPr>
      </w:pPr>
    </w:p>
    <w:p w14:paraId="55DDA726" w14:textId="77777777" w:rsidR="00EA1DCA" w:rsidRPr="007F3A46" w:rsidRDefault="00EA1DCA" w:rsidP="007F3A46">
      <w:pPr>
        <w:pStyle w:val="CM1"/>
        <w:spacing w:line="240" w:lineRule="atLeast"/>
        <w:jc w:val="both"/>
        <w:rPr>
          <w:rFonts w:asciiTheme="minorHAnsi" w:hAnsiTheme="minorHAnsi" w:cs="EUAlbertina"/>
          <w:color w:val="000000"/>
          <w:sz w:val="22"/>
          <w:szCs w:val="22"/>
          <w:lang w:val="en-US"/>
        </w:rPr>
      </w:pPr>
      <w:r w:rsidRPr="007F3A46">
        <w:rPr>
          <w:rFonts w:asciiTheme="minorHAnsi" w:hAnsiTheme="minorHAnsi" w:cs="Arial"/>
          <w:sz w:val="22"/>
          <w:szCs w:val="22"/>
          <w:lang w:val="en-US"/>
        </w:rPr>
        <w:t>Article 4 (7) of the amended Transparency Directive stipulates that, w</w:t>
      </w:r>
      <w:r w:rsidRPr="007F3A46">
        <w:rPr>
          <w:rFonts w:asciiTheme="minorHAnsi" w:hAnsiTheme="minorHAnsi" w:cs="EUAlbertina"/>
          <w:color w:val="000000"/>
          <w:sz w:val="22"/>
          <w:szCs w:val="22"/>
          <w:lang w:val="en-US"/>
        </w:rPr>
        <w:t xml:space="preserve">ith effect from 1 January 2020,  all annual financial reports shall be prepared in a single electronic reporting format </w:t>
      </w:r>
      <w:r w:rsidRPr="007F3A46">
        <w:rPr>
          <w:rFonts w:asciiTheme="minorHAnsi" w:hAnsiTheme="minorHAnsi" w:cs="EUAlbertina"/>
          <w:b/>
          <w:color w:val="000000"/>
          <w:sz w:val="22"/>
          <w:szCs w:val="22"/>
          <w:u w:val="single"/>
          <w:lang w:val="en-US"/>
        </w:rPr>
        <w:t>provided that a cost-benefit analysis has been undertaken by the ESMA</w:t>
      </w:r>
      <w:r w:rsidRPr="007F3A46">
        <w:rPr>
          <w:rFonts w:asciiTheme="minorHAnsi" w:hAnsiTheme="minorHAnsi" w:cs="EUAlbertina"/>
          <w:color w:val="000000"/>
          <w:sz w:val="22"/>
          <w:szCs w:val="22"/>
          <w:lang w:val="en-US"/>
        </w:rPr>
        <w:t>.</w:t>
      </w:r>
    </w:p>
    <w:p w14:paraId="33625331" w14:textId="77777777" w:rsidR="00EA1DCA" w:rsidRPr="007F3A46" w:rsidRDefault="00EA1DCA" w:rsidP="007F3A46">
      <w:pPr>
        <w:pStyle w:val="Default"/>
        <w:spacing w:line="240" w:lineRule="atLeast"/>
        <w:rPr>
          <w:rFonts w:asciiTheme="minorHAnsi" w:hAnsiTheme="minorHAnsi"/>
          <w:sz w:val="22"/>
          <w:szCs w:val="22"/>
          <w:lang w:val="en-US"/>
        </w:rPr>
      </w:pPr>
    </w:p>
    <w:p w14:paraId="5E1E5857" w14:textId="77777777" w:rsidR="00EA1DCA" w:rsidRPr="007F3A46" w:rsidRDefault="00EA1DCA" w:rsidP="007F3A46">
      <w:pPr>
        <w:spacing w:line="240" w:lineRule="atLeast"/>
        <w:jc w:val="both"/>
        <w:rPr>
          <w:rFonts w:asciiTheme="minorHAnsi" w:hAnsiTheme="minorHAnsi"/>
          <w:sz w:val="22"/>
          <w:szCs w:val="22"/>
          <w:lang w:val="en-US"/>
        </w:rPr>
      </w:pPr>
      <w:r w:rsidRPr="007F3A46">
        <w:rPr>
          <w:rFonts w:asciiTheme="minorHAnsi" w:hAnsiTheme="minorHAnsi"/>
          <w:sz w:val="22"/>
          <w:szCs w:val="22"/>
          <w:lang w:val="en-US"/>
        </w:rPr>
        <w:t>Thus in early August 2014, the ESMA made available, through KPMG, an electronic questionnaire for which responses were expected by mid-September. Based on the practices collected, this questionnaire aimed to help the ESMA to identify, evaluate and determine:</w:t>
      </w:r>
    </w:p>
    <w:p w14:paraId="4D2FDDC4" w14:textId="77777777" w:rsidR="00EA1DCA" w:rsidRPr="007F3A46" w:rsidRDefault="00EA1DCA" w:rsidP="007F3A46">
      <w:pPr>
        <w:pStyle w:val="Paragraphedeliste"/>
        <w:numPr>
          <w:ilvl w:val="0"/>
          <w:numId w:val="44"/>
        </w:numPr>
        <w:spacing w:line="240" w:lineRule="atLeast"/>
        <w:jc w:val="both"/>
        <w:rPr>
          <w:rFonts w:asciiTheme="minorHAnsi" w:hAnsiTheme="minorHAnsi"/>
          <w:sz w:val="22"/>
          <w:szCs w:val="22"/>
          <w:lang w:val="en-US"/>
        </w:rPr>
      </w:pPr>
      <w:r w:rsidRPr="007F3A46">
        <w:rPr>
          <w:rFonts w:asciiTheme="minorHAnsi" w:hAnsiTheme="minorHAnsi"/>
          <w:sz w:val="22"/>
          <w:szCs w:val="22"/>
          <w:lang w:val="en-US"/>
        </w:rPr>
        <w:t>the technical requirements for the single electronic format;</w:t>
      </w:r>
    </w:p>
    <w:p w14:paraId="405B9214" w14:textId="77777777" w:rsidR="00EA1DCA" w:rsidRPr="007F3A46" w:rsidRDefault="00EA1DCA" w:rsidP="007F3A46">
      <w:pPr>
        <w:pStyle w:val="Paragraphedeliste"/>
        <w:numPr>
          <w:ilvl w:val="0"/>
          <w:numId w:val="44"/>
        </w:numPr>
        <w:spacing w:line="240" w:lineRule="atLeast"/>
        <w:jc w:val="both"/>
        <w:rPr>
          <w:rFonts w:asciiTheme="minorHAnsi" w:hAnsiTheme="minorHAnsi"/>
          <w:sz w:val="22"/>
          <w:szCs w:val="22"/>
          <w:lang w:val="en-US"/>
        </w:rPr>
      </w:pPr>
      <w:r w:rsidRPr="007F3A46">
        <w:rPr>
          <w:rFonts w:asciiTheme="minorHAnsi" w:hAnsiTheme="minorHAnsi"/>
          <w:sz w:val="22"/>
          <w:szCs w:val="22"/>
          <w:lang w:val="en-US"/>
        </w:rPr>
        <w:t>the different technological options for consideration by the ESMA in the development of this format;</w:t>
      </w:r>
    </w:p>
    <w:p w14:paraId="13FFD5FF" w14:textId="77777777" w:rsidR="00EA1DCA" w:rsidRPr="007F3A46" w:rsidRDefault="00EA1DCA" w:rsidP="007F3A46">
      <w:pPr>
        <w:pStyle w:val="Paragraphedeliste"/>
        <w:numPr>
          <w:ilvl w:val="0"/>
          <w:numId w:val="44"/>
        </w:numPr>
        <w:spacing w:line="240" w:lineRule="atLeast"/>
        <w:jc w:val="both"/>
        <w:rPr>
          <w:rFonts w:asciiTheme="minorHAnsi" w:hAnsiTheme="minorHAnsi"/>
          <w:sz w:val="22"/>
          <w:szCs w:val="22"/>
          <w:lang w:val="en-US"/>
        </w:rPr>
      </w:pPr>
      <w:r w:rsidRPr="007F3A46">
        <w:rPr>
          <w:rFonts w:asciiTheme="minorHAnsi" w:hAnsiTheme="minorHAnsi"/>
          <w:sz w:val="22"/>
          <w:szCs w:val="22"/>
          <w:lang w:val="en-US"/>
        </w:rPr>
        <w:t>a preliminary cost-benefit analysis (CBA) on the technological options.</w:t>
      </w:r>
    </w:p>
    <w:p w14:paraId="58C14B1C" w14:textId="77777777" w:rsidR="00EA1DCA" w:rsidRPr="007F3A46" w:rsidRDefault="00EA1DCA" w:rsidP="007F3A46">
      <w:pPr>
        <w:spacing w:line="240" w:lineRule="atLeast"/>
        <w:jc w:val="both"/>
        <w:rPr>
          <w:rFonts w:asciiTheme="minorHAnsi" w:hAnsiTheme="minorHAnsi"/>
          <w:sz w:val="22"/>
          <w:szCs w:val="22"/>
          <w:lang w:val="en-US"/>
        </w:rPr>
      </w:pPr>
    </w:p>
    <w:p w14:paraId="0A6B6936" w14:textId="77777777" w:rsidR="00EA1DCA" w:rsidRPr="007F3A46" w:rsidRDefault="00EA1DCA" w:rsidP="007F3A46">
      <w:pPr>
        <w:spacing w:line="240" w:lineRule="atLeast"/>
        <w:jc w:val="both"/>
        <w:rPr>
          <w:rFonts w:asciiTheme="minorHAnsi" w:hAnsiTheme="minorHAnsi"/>
          <w:sz w:val="22"/>
          <w:szCs w:val="22"/>
          <w:lang w:val="en-US"/>
        </w:rPr>
      </w:pPr>
      <w:r w:rsidRPr="007F3A46">
        <w:rPr>
          <w:rFonts w:asciiTheme="minorHAnsi" w:hAnsiTheme="minorHAnsi"/>
          <w:sz w:val="22"/>
          <w:szCs w:val="22"/>
          <w:lang w:val="en-US"/>
        </w:rPr>
        <w:t>Following an invitation of the French Competent Authority, the Autorité des Marchés Financiers (AMF), 20 French companies initially volunteered to answer the questionnaire. However, and although the matter was of great interest for all the companies, it appeared that only a limited number of them eventually participated in the pre-consultation due to the timetable adopted, the risk of conflict of interests considering the involvement of KPMG and the characteristics of the consultation’s electronic questionnaire itself</w:t>
      </w:r>
      <w:r w:rsidRPr="007F3A46">
        <w:rPr>
          <w:rStyle w:val="Appelnotedebasdep"/>
          <w:rFonts w:asciiTheme="minorHAnsi" w:hAnsiTheme="minorHAnsi"/>
          <w:sz w:val="22"/>
          <w:szCs w:val="22"/>
          <w:lang w:val="en-US"/>
        </w:rPr>
        <w:footnoteReference w:id="6"/>
      </w:r>
      <w:r w:rsidRPr="007F3A46">
        <w:rPr>
          <w:rFonts w:asciiTheme="minorHAnsi" w:hAnsiTheme="minorHAnsi"/>
          <w:sz w:val="22"/>
          <w:szCs w:val="22"/>
          <w:lang w:val="en-US"/>
        </w:rPr>
        <w:t>.</w:t>
      </w:r>
    </w:p>
    <w:p w14:paraId="55AFEFA4" w14:textId="77777777" w:rsidR="00EA1DCA" w:rsidRPr="007F3A46" w:rsidRDefault="00EA1DCA" w:rsidP="007F3A46">
      <w:pPr>
        <w:spacing w:line="240" w:lineRule="atLeast"/>
        <w:jc w:val="both"/>
        <w:rPr>
          <w:rFonts w:asciiTheme="minorHAnsi" w:hAnsiTheme="minorHAnsi"/>
          <w:sz w:val="22"/>
          <w:szCs w:val="22"/>
          <w:lang w:val="en-US"/>
        </w:rPr>
      </w:pPr>
    </w:p>
    <w:p w14:paraId="59895B2A" w14:textId="77777777" w:rsidR="00EA1DCA" w:rsidRPr="007F3A46" w:rsidRDefault="00EA1DCA" w:rsidP="007F3A46">
      <w:pPr>
        <w:spacing w:line="240" w:lineRule="atLeast"/>
        <w:jc w:val="both"/>
        <w:rPr>
          <w:rFonts w:asciiTheme="minorHAnsi" w:hAnsiTheme="minorHAnsi"/>
          <w:sz w:val="22"/>
          <w:szCs w:val="22"/>
          <w:lang w:val="en-US"/>
        </w:rPr>
      </w:pPr>
      <w:r w:rsidRPr="007F3A46">
        <w:rPr>
          <w:rFonts w:asciiTheme="minorHAnsi" w:hAnsiTheme="minorHAnsi"/>
          <w:sz w:val="22"/>
          <w:szCs w:val="22"/>
          <w:lang w:val="en-US"/>
        </w:rPr>
        <w:t>As a result, and as stated in the Consultation Paper, only 22 responses from issuers and 12 responses from users of financial information</w:t>
      </w:r>
      <w:r w:rsidRPr="007F3A46">
        <w:rPr>
          <w:rStyle w:val="Appelnotedebasdep"/>
          <w:rFonts w:asciiTheme="minorHAnsi" w:hAnsiTheme="minorHAnsi"/>
          <w:sz w:val="22"/>
          <w:szCs w:val="22"/>
          <w:lang w:val="en-US"/>
        </w:rPr>
        <w:footnoteReference w:id="7"/>
      </w:r>
      <w:r w:rsidRPr="007F3A46">
        <w:rPr>
          <w:rFonts w:asciiTheme="minorHAnsi" w:hAnsiTheme="minorHAnsi"/>
          <w:sz w:val="22"/>
          <w:szCs w:val="22"/>
          <w:lang w:val="en-US"/>
        </w:rPr>
        <w:t xml:space="preserve"> were collected by the ESMA at European level. As the European Authority puts it</w:t>
      </w:r>
      <w:r w:rsidR="00C35641">
        <w:rPr>
          <w:rFonts w:asciiTheme="minorHAnsi" w:hAnsiTheme="minorHAnsi"/>
          <w:sz w:val="22"/>
          <w:szCs w:val="22"/>
          <w:lang w:val="en-US"/>
        </w:rPr>
        <w:t xml:space="preserve"> </w:t>
      </w:r>
      <w:r w:rsidRPr="007F3A46">
        <w:rPr>
          <w:rFonts w:asciiTheme="minorHAnsi" w:hAnsiTheme="minorHAnsi"/>
          <w:sz w:val="22"/>
          <w:szCs w:val="22"/>
          <w:lang w:val="en-US"/>
        </w:rPr>
        <w:t>: «</w:t>
      </w:r>
      <w:r w:rsidR="00C35641">
        <w:rPr>
          <w:rFonts w:asciiTheme="minorHAnsi" w:hAnsiTheme="minorHAnsi"/>
          <w:sz w:val="22"/>
          <w:szCs w:val="22"/>
          <w:lang w:val="en-US"/>
        </w:rPr>
        <w:t xml:space="preserve"> </w:t>
      </w:r>
      <w:r w:rsidRPr="007F3A46">
        <w:rPr>
          <w:rFonts w:asciiTheme="minorHAnsi" w:hAnsiTheme="minorHAnsi"/>
          <w:i/>
          <w:sz w:val="22"/>
          <w:szCs w:val="22"/>
          <w:lang w:val="en-US"/>
        </w:rPr>
        <w:t xml:space="preserve">the questionnaires sent to </w:t>
      </w:r>
      <w:r w:rsidRPr="007F3A46">
        <w:rPr>
          <w:rFonts w:asciiTheme="minorHAnsi" w:hAnsiTheme="minorHAnsi"/>
          <w:sz w:val="22"/>
          <w:szCs w:val="22"/>
          <w:lang w:val="en-US"/>
        </w:rPr>
        <w:t>[Market Participants]</w:t>
      </w:r>
      <w:r w:rsidRPr="007F3A46">
        <w:rPr>
          <w:rFonts w:asciiTheme="minorHAnsi" w:hAnsiTheme="minorHAnsi"/>
          <w:i/>
          <w:sz w:val="22"/>
          <w:szCs w:val="22"/>
          <w:lang w:val="en-US"/>
        </w:rPr>
        <w:t xml:space="preserve"> achieved a very low response rate with a lack of representatives from major markets and users of financial information.  As such, this small sample of respondents prevented ESMA to perform a complete analysis whose results could be adequately interpreted</w:t>
      </w:r>
      <w:r w:rsidRPr="007F3A46">
        <w:rPr>
          <w:rFonts w:asciiTheme="minorHAnsi" w:hAnsiTheme="minorHAnsi"/>
          <w:sz w:val="22"/>
          <w:szCs w:val="22"/>
          <w:lang w:val="en-US"/>
        </w:rPr>
        <w:t>.</w:t>
      </w:r>
      <w:r w:rsidR="00C35641">
        <w:rPr>
          <w:rFonts w:asciiTheme="minorHAnsi" w:hAnsiTheme="minorHAnsi"/>
          <w:sz w:val="22"/>
          <w:szCs w:val="22"/>
          <w:lang w:val="en-US"/>
        </w:rPr>
        <w:t xml:space="preserve"> </w:t>
      </w:r>
      <w:r w:rsidRPr="007F3A46">
        <w:rPr>
          <w:rFonts w:asciiTheme="minorHAnsi" w:hAnsiTheme="minorHAnsi"/>
          <w:sz w:val="22"/>
          <w:szCs w:val="22"/>
          <w:lang w:val="en-US"/>
        </w:rPr>
        <w:t xml:space="preserve">» </w:t>
      </w:r>
    </w:p>
    <w:p w14:paraId="057B4C61" w14:textId="77777777" w:rsidR="00EA1DCA" w:rsidRPr="007F3A46" w:rsidRDefault="00EA1DCA" w:rsidP="007F3A46">
      <w:pPr>
        <w:spacing w:line="240" w:lineRule="atLeast"/>
        <w:jc w:val="both"/>
        <w:rPr>
          <w:rFonts w:asciiTheme="minorHAnsi" w:hAnsiTheme="minorHAnsi"/>
          <w:sz w:val="22"/>
          <w:szCs w:val="22"/>
          <w:lang w:val="en-US"/>
        </w:rPr>
      </w:pPr>
      <w:r w:rsidRPr="007F3A46">
        <w:rPr>
          <w:rFonts w:asciiTheme="minorHAnsi" w:hAnsiTheme="minorHAnsi"/>
          <w:sz w:val="22"/>
          <w:szCs w:val="22"/>
          <w:lang w:val="en-US"/>
        </w:rPr>
        <w:t xml:space="preserve">We regret that the ESMA didn’t mention in its disclaimer the lack of representatives from issuers, taking into account the numbers: </w:t>
      </w:r>
      <w:r w:rsidRPr="007F3A46">
        <w:rPr>
          <w:rFonts w:asciiTheme="minorHAnsi" w:hAnsiTheme="minorHAnsi"/>
          <w:b/>
          <w:sz w:val="22"/>
          <w:szCs w:val="22"/>
          <w:u w:val="single"/>
          <w:lang w:val="en-US"/>
        </w:rPr>
        <w:t>22 responses from issuers out of approximately 9,000 companies listed in the EU and 5,400 companies potentially impacted by the ESEF requirement is by no means meaningful.</w:t>
      </w:r>
    </w:p>
    <w:p w14:paraId="662DCADA" w14:textId="77777777" w:rsidR="00EA1DCA" w:rsidRPr="007F3A46" w:rsidRDefault="00EA1DCA" w:rsidP="007F3A46">
      <w:pPr>
        <w:spacing w:line="240" w:lineRule="atLeast"/>
        <w:jc w:val="both"/>
        <w:rPr>
          <w:rFonts w:asciiTheme="minorHAnsi" w:hAnsiTheme="minorHAnsi"/>
          <w:sz w:val="22"/>
          <w:szCs w:val="22"/>
          <w:lang w:val="en-US"/>
        </w:rPr>
      </w:pPr>
    </w:p>
    <w:p w14:paraId="05CBEE15" w14:textId="77777777" w:rsidR="00EA1DCA" w:rsidRPr="007F3A46" w:rsidRDefault="00EA1DCA" w:rsidP="007F3A46">
      <w:pPr>
        <w:spacing w:line="240" w:lineRule="atLeast"/>
        <w:jc w:val="both"/>
        <w:rPr>
          <w:rFonts w:asciiTheme="minorHAnsi" w:hAnsiTheme="minorHAnsi"/>
          <w:sz w:val="22"/>
          <w:szCs w:val="22"/>
          <w:lang w:val="en-US"/>
        </w:rPr>
      </w:pPr>
      <w:r w:rsidRPr="007F3A46">
        <w:rPr>
          <w:rFonts w:asciiTheme="minorHAnsi" w:hAnsiTheme="minorHAnsi"/>
          <w:b/>
          <w:sz w:val="22"/>
          <w:szCs w:val="22"/>
          <w:u w:val="single"/>
          <w:lang w:val="en-US"/>
        </w:rPr>
        <w:t>Therefore we consider as of today that the condition set forth in article 4 (7) of the amended Transparency Directive requiring the ESMA to carry out a CBA is not fulfilled</w:t>
      </w:r>
      <w:r w:rsidRPr="007F3A46">
        <w:rPr>
          <w:rFonts w:asciiTheme="minorHAnsi" w:hAnsiTheme="minorHAnsi"/>
          <w:sz w:val="22"/>
          <w:szCs w:val="22"/>
          <w:lang w:val="en-US"/>
        </w:rPr>
        <w:t xml:space="preserve">. We have noted that in the consultation paper, the ESMA is also requesting market participants to answer to some questions relating to the CBA to complement its analysis and we totally disagree with this approach. </w:t>
      </w:r>
    </w:p>
    <w:p w14:paraId="7B7949C8" w14:textId="77777777" w:rsidR="00EA1DCA" w:rsidRPr="007F3A46" w:rsidRDefault="00EA1DCA" w:rsidP="007F3A46">
      <w:pPr>
        <w:spacing w:line="240" w:lineRule="atLeast"/>
        <w:jc w:val="both"/>
        <w:rPr>
          <w:rFonts w:asciiTheme="minorHAnsi" w:hAnsiTheme="minorHAnsi"/>
          <w:sz w:val="22"/>
          <w:szCs w:val="22"/>
          <w:lang w:val="en-US"/>
        </w:rPr>
      </w:pPr>
    </w:p>
    <w:p w14:paraId="771079A9" w14:textId="77777777" w:rsidR="00EA1DCA" w:rsidRPr="007F3A46" w:rsidRDefault="00EA1DCA" w:rsidP="007F3A46">
      <w:pPr>
        <w:spacing w:line="240" w:lineRule="atLeast"/>
        <w:jc w:val="both"/>
        <w:rPr>
          <w:rFonts w:asciiTheme="minorHAnsi" w:hAnsiTheme="minorHAnsi"/>
          <w:b/>
          <w:sz w:val="22"/>
          <w:szCs w:val="22"/>
          <w:u w:val="single"/>
          <w:lang w:val="en-US"/>
        </w:rPr>
      </w:pPr>
      <w:r w:rsidRPr="007F3A46">
        <w:rPr>
          <w:rFonts w:asciiTheme="minorHAnsi" w:hAnsiTheme="minorHAnsi"/>
          <w:sz w:val="22"/>
          <w:szCs w:val="22"/>
          <w:lang w:val="en-US"/>
        </w:rPr>
        <w:t xml:space="preserve">Considering the potential impact and costs of the implementation of a structured ESEF, </w:t>
      </w:r>
      <w:r w:rsidRPr="007F3A46">
        <w:rPr>
          <w:rFonts w:asciiTheme="minorHAnsi" w:hAnsiTheme="minorHAnsi"/>
          <w:b/>
          <w:sz w:val="22"/>
          <w:szCs w:val="22"/>
          <w:u w:val="single"/>
          <w:lang w:val="en-US"/>
        </w:rPr>
        <w:t>we are requesting the ESMA to carry out a due separate supplementary CBA in order to collect additional necessary data from market participants before considering any further step. This supplementary CBA, in order to be useful, would:</w:t>
      </w:r>
    </w:p>
    <w:p w14:paraId="4E1839E9" w14:textId="77777777" w:rsidR="00EA1DCA" w:rsidRPr="007F3A46" w:rsidRDefault="00EA1DCA" w:rsidP="007F3A46">
      <w:pPr>
        <w:pStyle w:val="Paragraphedeliste"/>
        <w:numPr>
          <w:ilvl w:val="0"/>
          <w:numId w:val="45"/>
        </w:numPr>
        <w:spacing w:line="240" w:lineRule="atLeast"/>
        <w:jc w:val="both"/>
        <w:rPr>
          <w:rFonts w:asciiTheme="minorHAnsi" w:hAnsiTheme="minorHAnsi"/>
          <w:b/>
          <w:sz w:val="22"/>
          <w:szCs w:val="22"/>
          <w:u w:val="single"/>
          <w:lang w:val="en-US"/>
        </w:rPr>
      </w:pPr>
      <w:r w:rsidRPr="007F3A46">
        <w:rPr>
          <w:rFonts w:asciiTheme="minorHAnsi" w:hAnsiTheme="minorHAnsi"/>
          <w:b/>
          <w:sz w:val="22"/>
          <w:szCs w:val="22"/>
          <w:u w:val="single"/>
          <w:lang w:val="en-US"/>
        </w:rPr>
        <w:t>make a distinction between the possible uses of electronic formats – either as a structured «built-in» or «bolt-on» format;</w:t>
      </w:r>
    </w:p>
    <w:p w14:paraId="127280AE" w14:textId="77777777" w:rsidR="00EA1DCA" w:rsidRPr="007F3A46" w:rsidRDefault="00EA1DCA" w:rsidP="007F3A46">
      <w:pPr>
        <w:pStyle w:val="Paragraphedeliste"/>
        <w:numPr>
          <w:ilvl w:val="0"/>
          <w:numId w:val="45"/>
        </w:numPr>
        <w:spacing w:line="240" w:lineRule="atLeast"/>
        <w:jc w:val="both"/>
        <w:rPr>
          <w:rFonts w:asciiTheme="minorHAnsi" w:hAnsiTheme="minorHAnsi"/>
          <w:b/>
          <w:sz w:val="22"/>
          <w:szCs w:val="22"/>
          <w:u w:val="single"/>
          <w:lang w:val="en-US"/>
        </w:rPr>
      </w:pPr>
      <w:r w:rsidRPr="007F3A46">
        <w:rPr>
          <w:rFonts w:asciiTheme="minorHAnsi" w:hAnsiTheme="minorHAnsi"/>
          <w:b/>
          <w:sz w:val="22"/>
          <w:szCs w:val="22"/>
          <w:u w:val="single"/>
          <w:lang w:val="en-US"/>
        </w:rPr>
        <w:t>leave sufficient time to market participants to answer (4 months would be a minimum);</w:t>
      </w:r>
    </w:p>
    <w:p w14:paraId="4DBF4F4E" w14:textId="77777777" w:rsidR="00EA1DCA" w:rsidRPr="007F3A46" w:rsidRDefault="00EA1DCA" w:rsidP="007F3A46">
      <w:pPr>
        <w:pStyle w:val="Paragraphedeliste"/>
        <w:numPr>
          <w:ilvl w:val="0"/>
          <w:numId w:val="45"/>
        </w:numPr>
        <w:spacing w:line="240" w:lineRule="atLeast"/>
        <w:jc w:val="both"/>
        <w:rPr>
          <w:rFonts w:asciiTheme="minorHAnsi" w:hAnsiTheme="minorHAnsi"/>
          <w:b/>
          <w:sz w:val="22"/>
          <w:szCs w:val="22"/>
          <w:u w:val="single"/>
          <w:lang w:val="en-US"/>
        </w:rPr>
      </w:pPr>
      <w:r w:rsidRPr="007F3A46">
        <w:rPr>
          <w:rFonts w:asciiTheme="minorHAnsi" w:hAnsiTheme="minorHAnsi"/>
          <w:b/>
          <w:sz w:val="22"/>
          <w:szCs w:val="22"/>
          <w:u w:val="single"/>
          <w:lang w:val="en-US"/>
        </w:rPr>
        <w:t>ensure that a sufficient response rate for all stakeholders is achieved;</w:t>
      </w:r>
    </w:p>
    <w:p w14:paraId="3F5230BD" w14:textId="77777777" w:rsidR="00EA1DCA" w:rsidRPr="007F3A46" w:rsidRDefault="00EA1DCA" w:rsidP="007F3A46">
      <w:pPr>
        <w:pStyle w:val="Paragraphedeliste"/>
        <w:numPr>
          <w:ilvl w:val="0"/>
          <w:numId w:val="45"/>
        </w:numPr>
        <w:spacing w:line="240" w:lineRule="atLeast"/>
        <w:jc w:val="both"/>
        <w:rPr>
          <w:rFonts w:asciiTheme="minorHAnsi" w:hAnsiTheme="minorHAnsi"/>
          <w:b/>
          <w:sz w:val="22"/>
          <w:szCs w:val="22"/>
          <w:u w:val="single"/>
          <w:lang w:val="en-US"/>
        </w:rPr>
      </w:pPr>
      <w:r w:rsidRPr="007F3A46">
        <w:rPr>
          <w:rFonts w:asciiTheme="minorHAnsi" w:hAnsiTheme="minorHAnsi"/>
          <w:b/>
          <w:sz w:val="22"/>
          <w:szCs w:val="22"/>
          <w:u w:val="single"/>
          <w:lang w:val="en-US"/>
        </w:rPr>
        <w:t>after the consultation period, include an open hearing to allow issuers, business organizations and end-users to directly express their views and ask questions to the ESMA;</w:t>
      </w:r>
    </w:p>
    <w:p w14:paraId="4F248E7D" w14:textId="77777777" w:rsidR="00EA1DCA" w:rsidRPr="007F3A46" w:rsidRDefault="00EA1DCA" w:rsidP="007F3A46">
      <w:pPr>
        <w:pStyle w:val="Paragraphedeliste"/>
        <w:numPr>
          <w:ilvl w:val="0"/>
          <w:numId w:val="45"/>
        </w:numPr>
        <w:spacing w:line="240" w:lineRule="atLeast"/>
        <w:jc w:val="both"/>
        <w:rPr>
          <w:rFonts w:asciiTheme="minorHAnsi" w:hAnsiTheme="minorHAnsi"/>
          <w:b/>
          <w:sz w:val="22"/>
          <w:szCs w:val="22"/>
          <w:u w:val="single"/>
          <w:lang w:val="en-US"/>
        </w:rPr>
      </w:pPr>
      <w:r w:rsidRPr="007F3A46">
        <w:rPr>
          <w:rFonts w:asciiTheme="minorHAnsi" w:hAnsiTheme="minorHAnsi"/>
          <w:b/>
          <w:sz w:val="22"/>
          <w:szCs w:val="22"/>
          <w:u w:val="single"/>
          <w:lang w:val="en-US"/>
        </w:rPr>
        <w:t>conduct appropriate field tests involving issuers;</w:t>
      </w:r>
    </w:p>
    <w:p w14:paraId="487B245B" w14:textId="77777777" w:rsidR="00EA1DCA" w:rsidRPr="007F3A46" w:rsidRDefault="00EA1DCA" w:rsidP="007F3A46">
      <w:pPr>
        <w:pStyle w:val="Paragraphedeliste"/>
        <w:numPr>
          <w:ilvl w:val="0"/>
          <w:numId w:val="45"/>
        </w:numPr>
        <w:spacing w:line="240" w:lineRule="atLeast"/>
        <w:jc w:val="both"/>
        <w:rPr>
          <w:rFonts w:asciiTheme="minorHAnsi" w:hAnsiTheme="minorHAnsi"/>
          <w:b/>
          <w:sz w:val="22"/>
          <w:szCs w:val="22"/>
          <w:u w:val="single"/>
          <w:lang w:val="en-US"/>
        </w:rPr>
      </w:pPr>
      <w:r w:rsidRPr="007F3A46">
        <w:rPr>
          <w:rFonts w:asciiTheme="minorHAnsi" w:hAnsiTheme="minorHAnsi"/>
          <w:b/>
          <w:sz w:val="22"/>
          <w:szCs w:val="22"/>
          <w:u w:val="single"/>
          <w:lang w:val="en-US"/>
        </w:rPr>
        <w:t>clearly analyse and identify the feedback by categories of respondents (including issuers);</w:t>
      </w:r>
    </w:p>
    <w:p w14:paraId="372E93D2" w14:textId="77777777" w:rsidR="00EA1DCA" w:rsidRPr="007F3A46" w:rsidRDefault="00EA1DCA" w:rsidP="007F3A46">
      <w:pPr>
        <w:pStyle w:val="Paragraphedeliste"/>
        <w:numPr>
          <w:ilvl w:val="0"/>
          <w:numId w:val="45"/>
        </w:numPr>
        <w:spacing w:line="240" w:lineRule="atLeast"/>
        <w:jc w:val="both"/>
        <w:rPr>
          <w:rFonts w:asciiTheme="minorHAnsi" w:hAnsiTheme="minorHAnsi"/>
          <w:sz w:val="22"/>
          <w:szCs w:val="22"/>
          <w:lang w:val="en-US"/>
        </w:rPr>
      </w:pPr>
      <w:r w:rsidRPr="007F3A46">
        <w:rPr>
          <w:rFonts w:asciiTheme="minorHAnsi" w:hAnsiTheme="minorHAnsi"/>
          <w:b/>
          <w:sz w:val="22"/>
          <w:szCs w:val="22"/>
          <w:u w:val="single"/>
          <w:lang w:val="en-US"/>
        </w:rPr>
        <w:t>include a detailed analysis of the feedback on the effective use of XBRL in the Member States or third countries where electronic reporting and this technology are implemented (in particular in the USA)</w:t>
      </w:r>
      <w:r w:rsidRPr="007F3A46">
        <w:rPr>
          <w:rFonts w:asciiTheme="minorHAnsi" w:hAnsiTheme="minorHAnsi"/>
          <w:sz w:val="22"/>
          <w:szCs w:val="22"/>
          <w:lang w:val="en-US"/>
        </w:rPr>
        <w:t>.</w:t>
      </w:r>
    </w:p>
    <w:p w14:paraId="10E9B430" w14:textId="77777777" w:rsidR="00EA1DCA" w:rsidRPr="007F3A46" w:rsidRDefault="00EA1DCA" w:rsidP="007F3A46">
      <w:pPr>
        <w:autoSpaceDE w:val="0"/>
        <w:autoSpaceDN w:val="0"/>
        <w:adjustRightInd w:val="0"/>
        <w:spacing w:line="240" w:lineRule="atLeast"/>
        <w:rPr>
          <w:rFonts w:asciiTheme="minorHAnsi" w:hAnsiTheme="minorHAnsi" w:cs="EUAlbertina"/>
          <w:color w:val="000000"/>
          <w:sz w:val="22"/>
          <w:szCs w:val="22"/>
          <w:lang w:val="en-US"/>
        </w:rPr>
      </w:pPr>
    </w:p>
    <w:p w14:paraId="70B24131" w14:textId="77777777" w:rsidR="00EA1DCA" w:rsidRPr="007F3A46" w:rsidRDefault="00EA1DCA" w:rsidP="007F3A46">
      <w:pPr>
        <w:spacing w:line="240" w:lineRule="atLeast"/>
        <w:jc w:val="both"/>
        <w:rPr>
          <w:rFonts w:asciiTheme="minorHAnsi" w:hAnsiTheme="minorHAnsi" w:cs="EUAlbertina"/>
          <w:color w:val="000000"/>
          <w:sz w:val="22"/>
          <w:szCs w:val="22"/>
          <w:lang w:val="en-US"/>
        </w:rPr>
      </w:pPr>
      <w:r w:rsidRPr="007F3A46">
        <w:rPr>
          <w:rFonts w:asciiTheme="minorHAnsi" w:hAnsiTheme="minorHAnsi" w:cs="EUAlbertina"/>
          <w:color w:val="000000"/>
          <w:sz w:val="22"/>
          <w:szCs w:val="22"/>
          <w:lang w:val="en-US"/>
        </w:rPr>
        <w:t>We believe that such request is consistent with the Commission’s approach, as stated in recital (26) of the 2013 Directive amending the Transparency Directive</w:t>
      </w:r>
      <w:r w:rsidRPr="007F3A46">
        <w:rPr>
          <w:rStyle w:val="Appelnotedebasdep"/>
          <w:rFonts w:asciiTheme="minorHAnsi" w:hAnsiTheme="minorHAnsi" w:cs="EUAlbertina"/>
          <w:color w:val="000000"/>
          <w:sz w:val="22"/>
          <w:szCs w:val="22"/>
          <w:lang w:val="en-US"/>
        </w:rPr>
        <w:footnoteReference w:id="8"/>
      </w:r>
      <w:r w:rsidRPr="007F3A46">
        <w:rPr>
          <w:rFonts w:asciiTheme="minorHAnsi" w:hAnsiTheme="minorHAnsi" w:cs="EUAlbertina"/>
          <w:color w:val="000000"/>
          <w:sz w:val="22"/>
          <w:szCs w:val="22"/>
          <w:lang w:val="en-US"/>
        </w:rPr>
        <w:t>: «</w:t>
      </w:r>
      <w:r w:rsidRPr="007F3A46">
        <w:rPr>
          <w:rFonts w:asciiTheme="minorHAnsi" w:hAnsiTheme="minorHAnsi" w:cs="EUAlbertina"/>
          <w:i/>
          <w:color w:val="000000"/>
          <w:sz w:val="22"/>
          <w:szCs w:val="22"/>
          <w:lang w:val="en-US"/>
        </w:rPr>
        <w:t xml:space="preserve">ESMA, when preparing the draft regulatory technical standards, </w:t>
      </w:r>
      <w:r w:rsidRPr="007F3A46">
        <w:rPr>
          <w:rFonts w:asciiTheme="minorHAnsi" w:hAnsiTheme="minorHAnsi" w:cs="EUAlbertina"/>
          <w:b/>
          <w:i/>
          <w:color w:val="000000"/>
          <w:sz w:val="22"/>
          <w:szCs w:val="22"/>
          <w:u w:val="single"/>
          <w:lang w:val="en-US"/>
        </w:rPr>
        <w:t>should conduct open public consultations for all stakeholders concerned, make a thorough assessment of the potential impacts of the adoption of the different technological options, and conduct appropriate tests in Member States</w:t>
      </w:r>
      <w:r w:rsidRPr="007F3A46">
        <w:rPr>
          <w:rFonts w:asciiTheme="minorHAnsi" w:hAnsiTheme="minorHAnsi" w:cs="EUAlbertina"/>
          <w:i/>
          <w:color w:val="000000"/>
          <w:sz w:val="22"/>
          <w:szCs w:val="22"/>
          <w:lang w:val="en-US"/>
        </w:rPr>
        <w:t xml:space="preserve"> on which it should report to the Commission when it submits the draft regulatory technical standards</w:t>
      </w:r>
      <w:r w:rsidRPr="007F3A46">
        <w:rPr>
          <w:rFonts w:asciiTheme="minorHAnsi" w:hAnsiTheme="minorHAnsi" w:cs="EUAlbertina"/>
          <w:color w:val="000000"/>
          <w:sz w:val="22"/>
          <w:szCs w:val="22"/>
          <w:lang w:val="en-US"/>
        </w:rPr>
        <w:t>.»</w:t>
      </w:r>
    </w:p>
    <w:p w14:paraId="017BF801" w14:textId="77777777" w:rsidR="00EA1DCA" w:rsidRPr="007F3A46" w:rsidRDefault="00EA1DCA" w:rsidP="007F3A46">
      <w:pPr>
        <w:spacing w:line="240" w:lineRule="atLeast"/>
        <w:jc w:val="both"/>
        <w:rPr>
          <w:rFonts w:asciiTheme="minorHAnsi" w:hAnsiTheme="minorHAnsi" w:cs="EUAlbertina"/>
          <w:color w:val="000000"/>
          <w:sz w:val="22"/>
          <w:szCs w:val="22"/>
          <w:lang w:val="en-US"/>
        </w:rPr>
      </w:pPr>
    </w:p>
    <w:p w14:paraId="0BE5F3F1" w14:textId="77777777" w:rsidR="00EA1DCA" w:rsidRPr="007F3A46" w:rsidRDefault="00EA1DCA" w:rsidP="007F3A46">
      <w:pPr>
        <w:spacing w:line="240" w:lineRule="atLeast"/>
        <w:jc w:val="both"/>
        <w:rPr>
          <w:rFonts w:asciiTheme="minorHAnsi" w:hAnsiTheme="minorHAnsi" w:cs="EUAlbertina"/>
          <w:b/>
          <w:color w:val="000000"/>
          <w:sz w:val="22"/>
          <w:szCs w:val="22"/>
          <w:u w:val="single"/>
          <w:lang w:val="en-US"/>
        </w:rPr>
      </w:pPr>
      <w:r w:rsidRPr="007F3A46">
        <w:rPr>
          <w:rFonts w:asciiTheme="minorHAnsi" w:hAnsiTheme="minorHAnsi" w:cs="EUAlbertina"/>
          <w:b/>
          <w:color w:val="000000"/>
          <w:sz w:val="22"/>
          <w:szCs w:val="22"/>
          <w:u w:val="single"/>
          <w:lang w:val="en-US"/>
        </w:rPr>
        <w:t>In this regard, the ESMA’s supplementary CBA should include an assessment of the availability and costs of applications and software allowing end-users to read XBRL files (instance documents). Finally, companies would also like to be informed of how the ESMA intends to conduct the appropriate field tests mentioned in article 4 (7) of the Transparency Directive and to discuss with the ESMA the schedule and implementing conditions of such tests.</w:t>
      </w:r>
    </w:p>
    <w:p w14:paraId="0FCC1329" w14:textId="77777777" w:rsidR="00EA1DCA" w:rsidRPr="007F3A46" w:rsidRDefault="00EA1DCA" w:rsidP="007F3A46">
      <w:pPr>
        <w:spacing w:line="240" w:lineRule="atLeast"/>
        <w:jc w:val="both"/>
        <w:rPr>
          <w:rFonts w:asciiTheme="minorHAnsi" w:hAnsiTheme="minorHAnsi"/>
          <w:sz w:val="22"/>
          <w:szCs w:val="22"/>
          <w:lang w:val="en-US"/>
        </w:rPr>
      </w:pPr>
    </w:p>
    <w:p w14:paraId="2307CA20" w14:textId="77777777" w:rsidR="00EA1DCA" w:rsidRPr="007F3A46" w:rsidRDefault="00EA1DCA" w:rsidP="007F3A46">
      <w:pPr>
        <w:pStyle w:val="Titre2"/>
        <w:numPr>
          <w:ilvl w:val="1"/>
          <w:numId w:val="43"/>
        </w:numPr>
        <w:spacing w:before="0" w:after="0" w:line="240" w:lineRule="atLeast"/>
        <w:ind w:hanging="11"/>
        <w:rPr>
          <w:rFonts w:asciiTheme="minorHAnsi" w:hAnsiTheme="minorHAnsi"/>
          <w:sz w:val="24"/>
          <w:szCs w:val="24"/>
          <w:lang w:val="en-US" w:eastAsia="fr-FR"/>
        </w:rPr>
      </w:pPr>
      <w:bookmarkStart w:id="7" w:name="_Toc437851159"/>
      <w:r w:rsidRPr="007F3A46">
        <w:rPr>
          <w:rFonts w:asciiTheme="minorHAnsi" w:hAnsiTheme="minorHAnsi"/>
          <w:sz w:val="24"/>
          <w:szCs w:val="24"/>
          <w:lang w:val="en-US" w:eastAsia="fr-FR"/>
        </w:rPr>
        <w:t>A flexible approach to electronic reporting would be welcome</w:t>
      </w:r>
      <w:bookmarkEnd w:id="7"/>
    </w:p>
    <w:p w14:paraId="7CE1EE9F" w14:textId="77777777" w:rsidR="00EA1DCA" w:rsidRPr="007F3A46" w:rsidRDefault="00EA1DCA" w:rsidP="007F3A46">
      <w:pPr>
        <w:spacing w:line="240" w:lineRule="atLeast"/>
        <w:jc w:val="both"/>
        <w:rPr>
          <w:rFonts w:asciiTheme="minorHAnsi" w:hAnsiTheme="minorHAnsi"/>
          <w:sz w:val="22"/>
          <w:szCs w:val="22"/>
          <w:lang w:val="en-US"/>
        </w:rPr>
      </w:pPr>
    </w:p>
    <w:p w14:paraId="028C4CC7" w14:textId="77777777" w:rsidR="00EA1DCA" w:rsidRPr="007F3A46" w:rsidRDefault="00EA1DCA" w:rsidP="007F3A46">
      <w:pPr>
        <w:pStyle w:val="CM1"/>
        <w:spacing w:line="240" w:lineRule="atLeast"/>
        <w:jc w:val="both"/>
        <w:rPr>
          <w:rFonts w:asciiTheme="minorHAnsi" w:hAnsiTheme="minorHAnsi"/>
          <w:sz w:val="22"/>
          <w:szCs w:val="22"/>
          <w:lang w:val="en-US"/>
        </w:rPr>
      </w:pPr>
      <w:r w:rsidRPr="007F3A46">
        <w:rPr>
          <w:rFonts w:asciiTheme="minorHAnsi" w:hAnsiTheme="minorHAnsi"/>
          <w:iCs/>
          <w:sz w:val="22"/>
          <w:szCs w:val="22"/>
          <w:lang w:val="en-US" w:eastAsia="fr-FR"/>
        </w:rPr>
        <w:t xml:space="preserve">The Commission makes a judgement call that « </w:t>
      </w:r>
      <w:r w:rsidRPr="007F3A46">
        <w:rPr>
          <w:rFonts w:asciiTheme="minorHAnsi" w:hAnsiTheme="minorHAnsi" w:cs="EUAlbertina"/>
          <w:i/>
          <w:color w:val="000000"/>
          <w:sz w:val="22"/>
          <w:szCs w:val="22"/>
          <w:lang w:val="en-US"/>
        </w:rPr>
        <w:t>A harmonised electronic format for reporting would be very beneficial for issuers, investors and competent authorities, since it would make reporting easier and facilitate accessibility, analysis and comparability of annual financial reports</w:t>
      </w:r>
      <w:r w:rsidRPr="007F3A46">
        <w:rPr>
          <w:rFonts w:asciiTheme="minorHAnsi" w:hAnsiTheme="minorHAnsi" w:cs="EUAlbertina"/>
          <w:color w:val="000000"/>
          <w:sz w:val="22"/>
          <w:szCs w:val="22"/>
          <w:lang w:val="en-US"/>
        </w:rPr>
        <w:t>. »</w:t>
      </w:r>
      <w:r w:rsidRPr="007F3A46">
        <w:rPr>
          <w:rStyle w:val="Appelnotedebasdep"/>
          <w:rFonts w:asciiTheme="minorHAnsi" w:hAnsiTheme="minorHAnsi" w:cs="EUAlbertina"/>
          <w:color w:val="000000"/>
          <w:sz w:val="22"/>
          <w:szCs w:val="22"/>
          <w:lang w:val="en-US"/>
        </w:rPr>
        <w:footnoteReference w:id="9"/>
      </w:r>
      <w:r w:rsidRPr="007F3A46">
        <w:rPr>
          <w:rFonts w:asciiTheme="minorHAnsi" w:hAnsiTheme="minorHAnsi" w:cs="EUAlbertina"/>
          <w:color w:val="000000"/>
          <w:sz w:val="22"/>
          <w:szCs w:val="22"/>
          <w:lang w:val="en-US"/>
        </w:rPr>
        <w:t xml:space="preserve"> </w:t>
      </w:r>
      <w:r w:rsidRPr="007F3A46">
        <w:rPr>
          <w:rFonts w:asciiTheme="minorHAnsi" w:hAnsiTheme="minorHAnsi" w:cs="EUAlbertina"/>
          <w:b/>
          <w:color w:val="000000"/>
          <w:sz w:val="22"/>
          <w:szCs w:val="22"/>
          <w:u w:val="single"/>
          <w:lang w:val="en-US"/>
        </w:rPr>
        <w:t>Nevertheless t</w:t>
      </w:r>
      <w:r w:rsidRPr="007F3A46">
        <w:rPr>
          <w:rFonts w:asciiTheme="minorHAnsi" w:hAnsiTheme="minorHAnsi"/>
          <w:b/>
          <w:sz w:val="22"/>
          <w:szCs w:val="22"/>
          <w:u w:val="single"/>
          <w:lang w:val="en-US"/>
        </w:rPr>
        <w:t>he Commission does not bring any evidence that there is demand from potential users</w:t>
      </w:r>
      <w:r w:rsidRPr="007F3A46">
        <w:rPr>
          <w:rFonts w:asciiTheme="minorHAnsi" w:hAnsiTheme="minorHAnsi"/>
          <w:sz w:val="22"/>
          <w:szCs w:val="22"/>
          <w:lang w:val="en-US"/>
        </w:rPr>
        <w:t xml:space="preserve">. The ESMA also fails to demonstrate widespread demand and, as of today, the markets’ appetite for interactive data is roughly the same than in 2009 when the CESR, the ESMA’s predecessor, published the first consultation paper on this matter. Also from our experience, we don’t sense any urgent need nor any pressure from investors, markets professionals and securities regulators to have at hand the adequate technology for mass processing huge volume of financial reports. </w:t>
      </w:r>
    </w:p>
    <w:p w14:paraId="5B6A25AA" w14:textId="77777777" w:rsidR="00EA1DCA" w:rsidRPr="007F3A46" w:rsidRDefault="00EA1DCA" w:rsidP="007F3A46">
      <w:pPr>
        <w:pStyle w:val="Default"/>
        <w:spacing w:line="240" w:lineRule="atLeast"/>
        <w:jc w:val="both"/>
        <w:rPr>
          <w:rFonts w:asciiTheme="minorHAnsi" w:hAnsiTheme="minorHAnsi"/>
          <w:sz w:val="22"/>
          <w:szCs w:val="22"/>
          <w:lang w:val="en-US"/>
        </w:rPr>
      </w:pPr>
    </w:p>
    <w:p w14:paraId="1233CD85" w14:textId="77777777" w:rsidR="00EA1DCA" w:rsidRPr="007F3A46" w:rsidRDefault="00EA1DCA" w:rsidP="007F3A46">
      <w:pPr>
        <w:pStyle w:val="Default"/>
        <w:spacing w:line="240" w:lineRule="atLeast"/>
        <w:jc w:val="both"/>
        <w:rPr>
          <w:rFonts w:asciiTheme="minorHAnsi" w:hAnsiTheme="minorHAnsi"/>
          <w:sz w:val="22"/>
          <w:szCs w:val="22"/>
          <w:lang w:val="en-US"/>
        </w:rPr>
      </w:pPr>
      <w:r w:rsidRPr="007F3A46">
        <w:rPr>
          <w:rFonts w:asciiTheme="minorHAnsi" w:hAnsiTheme="minorHAnsi"/>
          <w:b/>
          <w:sz w:val="22"/>
          <w:szCs w:val="22"/>
          <w:u w:val="single"/>
          <w:lang w:val="en-US"/>
        </w:rPr>
        <w:t>Therefore companies, once again, would like to stress the fact that an electronic structured reporting format based on an integrated approach does not meet investor demand</w:t>
      </w:r>
      <w:r w:rsidRPr="007F3A46">
        <w:rPr>
          <w:rFonts w:asciiTheme="minorHAnsi" w:hAnsiTheme="minorHAnsi"/>
          <w:sz w:val="22"/>
          <w:szCs w:val="22"/>
          <w:lang w:val="en-US"/>
        </w:rPr>
        <w:t>. If such format presented more benefits than disadvantages, companies would undertake or would have undertaken their adaptation efforts without public intervention. Against this background, the requirement introduced in 2013 in the Transparency Directive should provide maximum flexibility in corporate communication and should not lead to prescribe an integrated approach or a structured electronic format which would negatively impact companies’ financial communication or disclosures.</w:t>
      </w:r>
    </w:p>
    <w:p w14:paraId="68601ADD" w14:textId="77777777" w:rsidR="00EA1DCA" w:rsidRPr="007F3A46" w:rsidRDefault="00EA1DCA" w:rsidP="007F3A46">
      <w:pPr>
        <w:pStyle w:val="Default"/>
        <w:spacing w:line="240" w:lineRule="atLeast"/>
        <w:jc w:val="both"/>
        <w:rPr>
          <w:rFonts w:asciiTheme="minorHAnsi" w:hAnsiTheme="minorHAnsi"/>
          <w:sz w:val="22"/>
          <w:szCs w:val="22"/>
          <w:lang w:val="en-US"/>
        </w:rPr>
      </w:pPr>
    </w:p>
    <w:p w14:paraId="49F38F4A" w14:textId="77777777" w:rsidR="00EA1DCA" w:rsidRPr="007F3A46" w:rsidRDefault="00EA1DCA" w:rsidP="007F3A46">
      <w:pPr>
        <w:pStyle w:val="Default"/>
        <w:spacing w:line="240" w:lineRule="atLeast"/>
        <w:jc w:val="both"/>
        <w:rPr>
          <w:rFonts w:asciiTheme="minorHAnsi" w:hAnsiTheme="minorHAnsi"/>
          <w:sz w:val="22"/>
          <w:szCs w:val="22"/>
          <w:lang w:val="en-US"/>
        </w:rPr>
      </w:pPr>
      <w:r w:rsidRPr="007F3A46">
        <w:rPr>
          <w:rFonts w:asciiTheme="minorHAnsi" w:hAnsiTheme="minorHAnsi"/>
          <w:sz w:val="22"/>
          <w:szCs w:val="22"/>
          <w:lang w:val="en-US"/>
        </w:rPr>
        <w:t xml:space="preserve">Since the requirement of the Transparency Directive is only to harmonize the electronic format, the ESMA could adopt an approach based on the practice of the majority of Member States and </w:t>
      </w:r>
      <w:r w:rsidRPr="007F3A46">
        <w:rPr>
          <w:rFonts w:asciiTheme="minorHAnsi" w:hAnsiTheme="minorHAnsi"/>
          <w:b/>
          <w:sz w:val="22"/>
          <w:szCs w:val="22"/>
          <w:u w:val="single"/>
          <w:lang w:val="en-US"/>
        </w:rPr>
        <w:t>require a filing of the annual financial reports in PDF</w:t>
      </w:r>
      <w:r w:rsidRPr="007F3A46">
        <w:rPr>
          <w:rFonts w:asciiTheme="minorHAnsi" w:hAnsiTheme="minorHAnsi"/>
          <w:sz w:val="22"/>
          <w:szCs w:val="22"/>
          <w:lang w:val="en-US"/>
        </w:rPr>
        <w:t xml:space="preserve">, which is an electronic format. </w:t>
      </w:r>
      <w:r w:rsidRPr="007F3A46">
        <w:rPr>
          <w:rFonts w:asciiTheme="minorHAnsi" w:hAnsiTheme="minorHAnsi"/>
          <w:b/>
          <w:sz w:val="22"/>
          <w:szCs w:val="22"/>
          <w:u w:val="single"/>
          <w:lang w:val="en-US"/>
        </w:rPr>
        <w:t>Member States would have the choice to allow the use of a structured format</w:t>
      </w:r>
      <w:r w:rsidRPr="007F3A46">
        <w:rPr>
          <w:rFonts w:asciiTheme="minorHAnsi" w:hAnsiTheme="minorHAnsi"/>
          <w:sz w:val="22"/>
          <w:szCs w:val="22"/>
          <w:lang w:val="en-US"/>
        </w:rPr>
        <w:t xml:space="preserve">, </w:t>
      </w:r>
      <w:r w:rsidR="004C709F">
        <w:rPr>
          <w:rFonts w:asciiTheme="minorHAnsi" w:hAnsiTheme="minorHAnsi"/>
          <w:sz w:val="22"/>
          <w:szCs w:val="22"/>
          <w:lang w:val="en-US"/>
        </w:rPr>
        <w:t>such as</w:t>
      </w:r>
      <w:r w:rsidRPr="007F3A46">
        <w:rPr>
          <w:rFonts w:asciiTheme="minorHAnsi" w:hAnsiTheme="minorHAnsi"/>
          <w:sz w:val="22"/>
          <w:szCs w:val="22"/>
          <w:lang w:val="en-US"/>
        </w:rPr>
        <w:t xml:space="preserve"> XBRL or</w:t>
      </w:r>
      <w:r w:rsidR="004C709F">
        <w:rPr>
          <w:rFonts w:asciiTheme="minorHAnsi" w:hAnsiTheme="minorHAnsi"/>
          <w:sz w:val="22"/>
          <w:szCs w:val="22"/>
          <w:lang w:val="en-US"/>
        </w:rPr>
        <w:t xml:space="preserve">, in accordance with the state of the art, </w:t>
      </w:r>
      <w:r w:rsidRPr="007F3A46">
        <w:rPr>
          <w:rFonts w:asciiTheme="minorHAnsi" w:hAnsiTheme="minorHAnsi"/>
          <w:sz w:val="22"/>
          <w:szCs w:val="22"/>
          <w:lang w:val="en-US"/>
        </w:rPr>
        <w:t xml:space="preserve">another technology. </w:t>
      </w:r>
    </w:p>
    <w:p w14:paraId="1FCCDF27" w14:textId="77777777" w:rsidR="00EA1DCA" w:rsidRPr="007F3A46" w:rsidRDefault="00EA1DCA" w:rsidP="007F3A46">
      <w:pPr>
        <w:pStyle w:val="Default"/>
        <w:spacing w:line="240" w:lineRule="atLeast"/>
        <w:jc w:val="both"/>
        <w:rPr>
          <w:rFonts w:asciiTheme="minorHAnsi" w:hAnsiTheme="minorHAnsi"/>
          <w:sz w:val="22"/>
          <w:szCs w:val="22"/>
          <w:lang w:val="en-US"/>
        </w:rPr>
      </w:pPr>
    </w:p>
    <w:p w14:paraId="1199A9C5" w14:textId="77777777" w:rsidR="00EA1DCA" w:rsidRPr="007F3A46" w:rsidRDefault="00EA1DCA" w:rsidP="007F3A46">
      <w:pPr>
        <w:pStyle w:val="Default"/>
        <w:spacing w:line="240" w:lineRule="atLeast"/>
        <w:jc w:val="both"/>
        <w:rPr>
          <w:rFonts w:asciiTheme="minorHAnsi" w:hAnsiTheme="minorHAnsi"/>
          <w:sz w:val="22"/>
          <w:szCs w:val="22"/>
          <w:lang w:val="en-US"/>
        </w:rPr>
      </w:pPr>
      <w:r w:rsidRPr="007F3A46">
        <w:rPr>
          <w:rFonts w:asciiTheme="minorHAnsi" w:hAnsiTheme="minorHAnsi"/>
          <w:sz w:val="22"/>
          <w:szCs w:val="22"/>
          <w:lang w:val="en-US"/>
        </w:rPr>
        <w:t>According to the Consultation Paper</w:t>
      </w:r>
      <w:r w:rsidR="00C35641">
        <w:rPr>
          <w:rFonts w:asciiTheme="minorHAnsi" w:hAnsiTheme="minorHAnsi"/>
          <w:sz w:val="22"/>
          <w:szCs w:val="22"/>
          <w:lang w:val="en-US"/>
        </w:rPr>
        <w:t xml:space="preserve"> </w:t>
      </w:r>
      <w:r w:rsidRPr="007F3A46">
        <w:rPr>
          <w:rFonts w:asciiTheme="minorHAnsi" w:hAnsiTheme="minorHAnsi"/>
          <w:sz w:val="22"/>
          <w:szCs w:val="22"/>
          <w:lang w:val="en-US"/>
        </w:rPr>
        <w:t>: the PDF format is already required in 13 Member States</w:t>
      </w:r>
      <w:r w:rsidRPr="007F3A46">
        <w:rPr>
          <w:rStyle w:val="Appelnotedebasdep"/>
          <w:rFonts w:asciiTheme="minorHAnsi" w:hAnsiTheme="minorHAnsi"/>
          <w:sz w:val="22"/>
          <w:szCs w:val="22"/>
          <w:lang w:val="en-US"/>
        </w:rPr>
        <w:footnoteReference w:id="10"/>
      </w:r>
      <w:r w:rsidRPr="007F3A46">
        <w:rPr>
          <w:rFonts w:asciiTheme="minorHAnsi" w:hAnsiTheme="minorHAnsi"/>
          <w:sz w:val="22"/>
          <w:szCs w:val="22"/>
          <w:lang w:val="en-US"/>
        </w:rPr>
        <w:t xml:space="preserve"> and 8 Member States still accept or require a filing of paper documents</w:t>
      </w:r>
      <w:r w:rsidRPr="007F3A46">
        <w:rPr>
          <w:rStyle w:val="Appelnotedebasdep"/>
          <w:rFonts w:asciiTheme="minorHAnsi" w:hAnsiTheme="minorHAnsi"/>
          <w:sz w:val="22"/>
          <w:szCs w:val="22"/>
          <w:lang w:val="en-US"/>
        </w:rPr>
        <w:footnoteReference w:id="11"/>
      </w:r>
      <w:r w:rsidRPr="007F3A46">
        <w:rPr>
          <w:rFonts w:asciiTheme="minorHAnsi" w:hAnsiTheme="minorHAnsi"/>
          <w:sz w:val="22"/>
          <w:szCs w:val="22"/>
          <w:lang w:val="en-US"/>
        </w:rPr>
        <w:t>. Requiring annual financial reports to be made public in PDF format would therefore generate limited costs and appear more proportionate considering the objective pursued.</w:t>
      </w:r>
    </w:p>
    <w:p w14:paraId="4F12B2CC" w14:textId="77777777" w:rsidR="00EA1DCA" w:rsidRPr="007F3A46" w:rsidRDefault="00EA1DCA" w:rsidP="007F3A46">
      <w:pPr>
        <w:pStyle w:val="Default"/>
        <w:spacing w:line="240" w:lineRule="atLeast"/>
        <w:jc w:val="both"/>
        <w:rPr>
          <w:rFonts w:asciiTheme="minorHAnsi" w:hAnsiTheme="minorHAnsi"/>
          <w:sz w:val="22"/>
          <w:szCs w:val="22"/>
          <w:lang w:val="en-US"/>
        </w:rPr>
      </w:pPr>
    </w:p>
    <w:p w14:paraId="1B6219D9" w14:textId="77777777" w:rsidR="00EA1DCA" w:rsidRPr="007F3A46" w:rsidRDefault="00EA1DCA" w:rsidP="007F3A46">
      <w:pPr>
        <w:pStyle w:val="Default"/>
        <w:spacing w:line="240" w:lineRule="atLeast"/>
        <w:jc w:val="both"/>
        <w:rPr>
          <w:rFonts w:asciiTheme="minorHAnsi" w:hAnsiTheme="minorHAnsi"/>
          <w:b/>
          <w:sz w:val="22"/>
          <w:szCs w:val="22"/>
          <w:u w:val="single"/>
          <w:lang w:val="en-US"/>
        </w:rPr>
      </w:pPr>
      <w:r w:rsidRPr="007F3A46">
        <w:rPr>
          <w:rFonts w:asciiTheme="minorHAnsi" w:hAnsiTheme="minorHAnsi"/>
          <w:b/>
          <w:sz w:val="22"/>
          <w:szCs w:val="22"/>
          <w:u w:val="single"/>
          <w:lang w:val="en-US"/>
        </w:rPr>
        <w:t xml:space="preserve">We consider that a requirement to make public annual financial reports in PDF format would meet the requirement of the Transparency Directive and suffice to meet users’ needs. </w:t>
      </w:r>
    </w:p>
    <w:p w14:paraId="1D86563A" w14:textId="77777777" w:rsidR="00EA1DCA" w:rsidRPr="007F3A46" w:rsidRDefault="00EA1DCA" w:rsidP="007F3A46">
      <w:pPr>
        <w:spacing w:line="240" w:lineRule="atLeast"/>
        <w:rPr>
          <w:rFonts w:asciiTheme="minorHAnsi" w:hAnsiTheme="minorHAnsi"/>
          <w:iCs/>
          <w:sz w:val="22"/>
          <w:szCs w:val="22"/>
          <w:lang w:val="en-US" w:eastAsia="fr-FR"/>
        </w:rPr>
      </w:pPr>
    </w:p>
    <w:p w14:paraId="45A6B1FB" w14:textId="77777777" w:rsidR="00EA1DCA" w:rsidRPr="007F3A46" w:rsidRDefault="00EA1DCA" w:rsidP="007F3A46">
      <w:pPr>
        <w:pStyle w:val="Titre2"/>
        <w:numPr>
          <w:ilvl w:val="1"/>
          <w:numId w:val="43"/>
        </w:numPr>
        <w:spacing w:before="0" w:after="0" w:line="240" w:lineRule="atLeast"/>
        <w:ind w:left="1418" w:hanging="709"/>
        <w:rPr>
          <w:rFonts w:asciiTheme="minorHAnsi" w:hAnsiTheme="minorHAnsi"/>
          <w:sz w:val="24"/>
          <w:szCs w:val="24"/>
          <w:lang w:val="en-US" w:eastAsia="fr-FR"/>
        </w:rPr>
      </w:pPr>
      <w:bookmarkStart w:id="8" w:name="_Toc437851160"/>
      <w:r w:rsidRPr="007F3A46">
        <w:rPr>
          <w:rFonts w:asciiTheme="minorHAnsi" w:hAnsiTheme="minorHAnsi"/>
          <w:sz w:val="24"/>
          <w:szCs w:val="24"/>
          <w:lang w:val="en-US" w:eastAsia="fr-FR"/>
        </w:rPr>
        <w:t>Companies are opposed to a mandatory use of XBRL/iXBRL under a «built-in» approach</w:t>
      </w:r>
      <w:bookmarkEnd w:id="8"/>
    </w:p>
    <w:p w14:paraId="2706CBE4" w14:textId="77777777" w:rsidR="00EA1DCA" w:rsidRPr="007F3A46" w:rsidRDefault="00EA1DCA" w:rsidP="007F3A46">
      <w:pPr>
        <w:spacing w:line="240" w:lineRule="atLeast"/>
        <w:jc w:val="both"/>
        <w:rPr>
          <w:rFonts w:asciiTheme="minorHAnsi" w:hAnsiTheme="minorHAnsi" w:cs="Arial"/>
          <w:sz w:val="22"/>
          <w:szCs w:val="22"/>
          <w:lang w:val="en-US"/>
        </w:rPr>
      </w:pPr>
    </w:p>
    <w:p w14:paraId="4AC8BE46" w14:textId="77777777" w:rsidR="00EA1DCA" w:rsidRPr="007F3A46" w:rsidRDefault="00EA1DCA" w:rsidP="007F3A46">
      <w:pPr>
        <w:spacing w:line="240" w:lineRule="atLeast"/>
        <w:jc w:val="both"/>
        <w:rPr>
          <w:rFonts w:asciiTheme="minorHAnsi" w:hAnsiTheme="minorHAnsi" w:cs="Arial"/>
          <w:sz w:val="22"/>
          <w:szCs w:val="22"/>
          <w:lang w:val="en-US"/>
        </w:rPr>
      </w:pPr>
      <w:r w:rsidRPr="007F3A46">
        <w:rPr>
          <w:rFonts w:asciiTheme="minorHAnsi" w:hAnsiTheme="minorHAnsi" w:cs="Arial"/>
          <w:sz w:val="22"/>
          <w:szCs w:val="22"/>
          <w:lang w:val="en-US"/>
        </w:rPr>
        <w:t xml:space="preserve">As regards specifically a hypothetical use of XBRL (or iXBRL), the two possible ways this technology can be implemented should be clearly distinguished: </w:t>
      </w:r>
    </w:p>
    <w:p w14:paraId="1238521C" w14:textId="77777777" w:rsidR="00EA1DCA" w:rsidRPr="007F3A46" w:rsidRDefault="00EA1DCA" w:rsidP="007F3A46">
      <w:pPr>
        <w:pStyle w:val="Paragraphedeliste"/>
        <w:numPr>
          <w:ilvl w:val="0"/>
          <w:numId w:val="48"/>
        </w:numPr>
        <w:spacing w:line="240" w:lineRule="atLeast"/>
        <w:jc w:val="both"/>
        <w:rPr>
          <w:rFonts w:asciiTheme="minorHAnsi" w:hAnsiTheme="minorHAnsi" w:cs="Arial"/>
          <w:sz w:val="22"/>
          <w:szCs w:val="22"/>
          <w:lang w:val="en-US"/>
        </w:rPr>
      </w:pPr>
      <w:r w:rsidRPr="007F3A46">
        <w:rPr>
          <w:rFonts w:asciiTheme="minorHAnsi" w:hAnsiTheme="minorHAnsi" w:cs="Arial"/>
          <w:sz w:val="22"/>
          <w:szCs w:val="22"/>
          <w:lang w:val="en-US"/>
        </w:rPr>
        <w:t xml:space="preserve">XBRL can be used at the final stage of the process to generate interactive data in order to facilitate data exchange and analysis (the </w:t>
      </w:r>
      <w:r w:rsidRPr="007F3A46">
        <w:rPr>
          <w:rFonts w:asciiTheme="minorHAnsi" w:hAnsiTheme="minorHAnsi" w:cs="Arial"/>
          <w:b/>
          <w:sz w:val="22"/>
          <w:szCs w:val="22"/>
          <w:u w:val="single"/>
          <w:lang w:val="en-US"/>
        </w:rPr>
        <w:t>bolt-on</w:t>
      </w:r>
      <w:r w:rsidRPr="007F3A46">
        <w:rPr>
          <w:rFonts w:asciiTheme="minorHAnsi" w:hAnsiTheme="minorHAnsi" w:cs="Arial"/>
          <w:sz w:val="22"/>
          <w:szCs w:val="22"/>
          <w:lang w:val="en-US"/>
        </w:rPr>
        <w:t xml:space="preserve"> approach);</w:t>
      </w:r>
    </w:p>
    <w:p w14:paraId="15B2A503" w14:textId="77777777" w:rsidR="00EA1DCA" w:rsidRPr="007F3A46" w:rsidRDefault="00EA1DCA" w:rsidP="007F3A46">
      <w:pPr>
        <w:pStyle w:val="Paragraphedeliste"/>
        <w:numPr>
          <w:ilvl w:val="0"/>
          <w:numId w:val="48"/>
        </w:numPr>
        <w:spacing w:line="240" w:lineRule="atLeast"/>
        <w:jc w:val="both"/>
        <w:rPr>
          <w:rFonts w:asciiTheme="minorHAnsi" w:hAnsiTheme="minorHAnsi" w:cs="Arial"/>
          <w:sz w:val="22"/>
          <w:szCs w:val="22"/>
          <w:lang w:val="en-US"/>
        </w:rPr>
      </w:pPr>
      <w:r w:rsidRPr="007F3A46">
        <w:rPr>
          <w:rFonts w:asciiTheme="minorHAnsi" w:hAnsiTheme="minorHAnsi" w:cs="Arial"/>
          <w:sz w:val="22"/>
          <w:szCs w:val="22"/>
          <w:lang w:val="en-US"/>
        </w:rPr>
        <w:t xml:space="preserve">A second and much more expensive way is the integrated approach, which would have a significant impact on IT systems and reporting of companies (the </w:t>
      </w:r>
      <w:r w:rsidRPr="007F3A46">
        <w:rPr>
          <w:rFonts w:asciiTheme="minorHAnsi" w:hAnsiTheme="minorHAnsi" w:cs="Arial"/>
          <w:b/>
          <w:sz w:val="22"/>
          <w:szCs w:val="22"/>
          <w:u w:val="single"/>
          <w:lang w:val="en-US"/>
        </w:rPr>
        <w:t>built-in</w:t>
      </w:r>
      <w:r w:rsidRPr="007F3A46">
        <w:rPr>
          <w:rFonts w:asciiTheme="minorHAnsi" w:hAnsiTheme="minorHAnsi" w:cs="Arial"/>
          <w:sz w:val="22"/>
          <w:szCs w:val="22"/>
          <w:lang w:val="en-US"/>
        </w:rPr>
        <w:t xml:space="preserve"> approach).</w:t>
      </w:r>
    </w:p>
    <w:p w14:paraId="01711758" w14:textId="77777777" w:rsidR="00EA1DCA" w:rsidRPr="007F3A46" w:rsidRDefault="00EA1DCA" w:rsidP="007F3A46">
      <w:pPr>
        <w:spacing w:line="240" w:lineRule="atLeast"/>
        <w:jc w:val="both"/>
        <w:rPr>
          <w:rFonts w:asciiTheme="minorHAnsi" w:hAnsiTheme="minorHAnsi" w:cs="Arial"/>
          <w:sz w:val="22"/>
          <w:szCs w:val="22"/>
          <w:lang w:val="en-US"/>
        </w:rPr>
      </w:pPr>
    </w:p>
    <w:p w14:paraId="6A9947BC" w14:textId="77777777" w:rsidR="00EA1DCA" w:rsidRPr="007F3A46" w:rsidRDefault="00EA1DCA" w:rsidP="007F3A46">
      <w:pPr>
        <w:spacing w:line="240" w:lineRule="atLeast"/>
        <w:jc w:val="both"/>
        <w:rPr>
          <w:rFonts w:asciiTheme="minorHAnsi" w:hAnsiTheme="minorHAnsi" w:cs="Arial"/>
          <w:sz w:val="22"/>
          <w:szCs w:val="22"/>
          <w:lang w:val="en-US"/>
        </w:rPr>
      </w:pPr>
      <w:r w:rsidRPr="007F3A46">
        <w:rPr>
          <w:rFonts w:asciiTheme="minorHAnsi" w:hAnsiTheme="minorHAnsi" w:cs="Arial"/>
          <w:b/>
          <w:sz w:val="22"/>
          <w:szCs w:val="22"/>
          <w:u w:val="single"/>
          <w:lang w:val="en-US"/>
        </w:rPr>
        <w:t>If the Commission decides to move forward, companies would contemplate an implementation of XBRL if the bolt-on approach is retained to convert quantitative and standardized data only</w:t>
      </w:r>
      <w:r w:rsidRPr="007F3A46">
        <w:rPr>
          <w:rFonts w:asciiTheme="minorHAnsi" w:hAnsiTheme="minorHAnsi" w:cs="Arial"/>
          <w:sz w:val="22"/>
          <w:szCs w:val="22"/>
          <w:lang w:val="en-US"/>
        </w:rPr>
        <w:t xml:space="preserve">. Hence the decision to apply XBRL to other type of data or to implement a built-in approach should be left to the sole judgment of the company itself considering the following three rationales: </w:t>
      </w:r>
    </w:p>
    <w:p w14:paraId="1561DD0E" w14:textId="77777777" w:rsidR="00EA1DCA" w:rsidRPr="007F3A46" w:rsidRDefault="00EA1DCA" w:rsidP="007F3A46">
      <w:pPr>
        <w:pStyle w:val="Paragraphedeliste"/>
        <w:numPr>
          <w:ilvl w:val="0"/>
          <w:numId w:val="49"/>
        </w:numPr>
        <w:spacing w:line="240" w:lineRule="atLeast"/>
        <w:jc w:val="both"/>
        <w:rPr>
          <w:rFonts w:asciiTheme="minorHAnsi" w:hAnsiTheme="minorHAnsi" w:cs="Arial"/>
          <w:sz w:val="22"/>
          <w:szCs w:val="22"/>
          <w:lang w:val="en-US"/>
        </w:rPr>
      </w:pPr>
      <w:r w:rsidRPr="007F3A46">
        <w:rPr>
          <w:rFonts w:asciiTheme="minorHAnsi" w:hAnsiTheme="minorHAnsi" w:cs="Arial"/>
          <w:sz w:val="22"/>
          <w:szCs w:val="22"/>
          <w:lang w:val="en-US"/>
        </w:rPr>
        <w:t>the complexity and significant costs in terms of IT systems development and maintenance related to the implementation of XBRL;</w:t>
      </w:r>
    </w:p>
    <w:p w14:paraId="666A1449" w14:textId="77777777" w:rsidR="00EA1DCA" w:rsidRPr="007F3A46" w:rsidRDefault="00EA1DCA" w:rsidP="007F3A46">
      <w:pPr>
        <w:pStyle w:val="Paragraphedeliste"/>
        <w:numPr>
          <w:ilvl w:val="0"/>
          <w:numId w:val="49"/>
        </w:numPr>
        <w:spacing w:line="240" w:lineRule="atLeast"/>
        <w:jc w:val="both"/>
        <w:rPr>
          <w:rFonts w:asciiTheme="minorHAnsi" w:hAnsiTheme="minorHAnsi" w:cs="Arial"/>
          <w:sz w:val="22"/>
          <w:szCs w:val="22"/>
          <w:lang w:val="en-US"/>
        </w:rPr>
      </w:pPr>
      <w:r w:rsidRPr="007F3A46">
        <w:rPr>
          <w:rFonts w:asciiTheme="minorHAnsi" w:hAnsiTheme="minorHAnsi" w:cs="Arial"/>
          <w:sz w:val="22"/>
          <w:szCs w:val="22"/>
          <w:lang w:val="en-US"/>
        </w:rPr>
        <w:t>the international financial reporting standards (IFRS) on which XBRL taxonomies are based and which will be subject to significant changes in the future, thus increasing both complexity and costs on an ongoing basis;</w:t>
      </w:r>
    </w:p>
    <w:p w14:paraId="0E992930" w14:textId="77777777" w:rsidR="00EA1DCA" w:rsidRPr="007F3A46" w:rsidRDefault="00EA1DCA" w:rsidP="007F3A46">
      <w:pPr>
        <w:pStyle w:val="Paragraphedeliste"/>
        <w:numPr>
          <w:ilvl w:val="0"/>
          <w:numId w:val="49"/>
        </w:numPr>
        <w:spacing w:line="240" w:lineRule="atLeast"/>
        <w:jc w:val="both"/>
        <w:rPr>
          <w:rFonts w:asciiTheme="minorHAnsi" w:hAnsiTheme="minorHAnsi" w:cs="Arial"/>
          <w:sz w:val="22"/>
          <w:szCs w:val="22"/>
          <w:lang w:val="en-US"/>
        </w:rPr>
      </w:pPr>
      <w:r w:rsidRPr="007F3A46">
        <w:rPr>
          <w:rFonts w:asciiTheme="minorHAnsi" w:hAnsiTheme="minorHAnsi" w:cs="Arial"/>
          <w:sz w:val="22"/>
          <w:szCs w:val="22"/>
          <w:lang w:val="en-US"/>
        </w:rPr>
        <w:t>the potential negative impacts on financial disclosure/reporting of public companies and issues in terms of liability, which are not currently addressed in a satisfactory manner.</w:t>
      </w:r>
    </w:p>
    <w:p w14:paraId="24CDC2CC" w14:textId="77777777" w:rsidR="00EA1DCA" w:rsidRPr="007F3A46" w:rsidRDefault="00EA1DCA" w:rsidP="007F3A46">
      <w:pPr>
        <w:spacing w:line="240" w:lineRule="atLeast"/>
        <w:jc w:val="both"/>
        <w:rPr>
          <w:rFonts w:asciiTheme="minorHAnsi" w:hAnsiTheme="minorHAnsi" w:cs="Arial"/>
          <w:sz w:val="22"/>
          <w:szCs w:val="22"/>
          <w:lang w:val="en-US"/>
        </w:rPr>
      </w:pPr>
    </w:p>
    <w:p w14:paraId="04B6D3F8" w14:textId="77777777" w:rsidR="00EA1DCA" w:rsidRPr="007F3A46" w:rsidRDefault="00EA1DCA" w:rsidP="007F3A46">
      <w:pPr>
        <w:spacing w:line="240" w:lineRule="atLeast"/>
        <w:jc w:val="both"/>
        <w:rPr>
          <w:rFonts w:asciiTheme="minorHAnsi" w:hAnsiTheme="minorHAnsi" w:cs="Arial"/>
          <w:sz w:val="22"/>
          <w:szCs w:val="22"/>
          <w:lang w:val="en-US"/>
        </w:rPr>
      </w:pPr>
      <w:r w:rsidRPr="007F3A46">
        <w:rPr>
          <w:rFonts w:asciiTheme="minorHAnsi" w:hAnsiTheme="minorHAnsi" w:cs="Arial"/>
          <w:sz w:val="22"/>
          <w:szCs w:val="22"/>
          <w:lang w:val="en-US"/>
        </w:rPr>
        <w:t>Nevertheless, we would like to point out the fact that XBRL was developed more than 10 years ago and could soon be obsolete.</w:t>
      </w:r>
    </w:p>
    <w:p w14:paraId="74EE8BFC" w14:textId="77777777" w:rsidR="00EA1DCA" w:rsidRPr="007F3A46" w:rsidRDefault="00EA1DCA" w:rsidP="007F3A46">
      <w:pPr>
        <w:spacing w:line="240" w:lineRule="atLeast"/>
        <w:jc w:val="both"/>
        <w:rPr>
          <w:rFonts w:asciiTheme="minorHAnsi" w:hAnsiTheme="minorHAnsi" w:cs="Arial"/>
          <w:sz w:val="22"/>
          <w:szCs w:val="22"/>
          <w:lang w:val="en-US"/>
        </w:rPr>
      </w:pPr>
    </w:p>
    <w:p w14:paraId="7E7D39E7" w14:textId="77777777" w:rsidR="00EA1DCA" w:rsidRPr="007F3A46" w:rsidRDefault="00EA1DCA" w:rsidP="007F3A46">
      <w:pPr>
        <w:spacing w:line="240" w:lineRule="atLeast"/>
        <w:jc w:val="both"/>
        <w:rPr>
          <w:rFonts w:asciiTheme="minorHAnsi" w:hAnsiTheme="minorHAnsi" w:cs="Arial"/>
          <w:sz w:val="22"/>
          <w:szCs w:val="22"/>
          <w:lang w:val="en-US"/>
        </w:rPr>
      </w:pPr>
      <w:r w:rsidRPr="007F3A46">
        <w:rPr>
          <w:rFonts w:asciiTheme="minorHAnsi" w:hAnsiTheme="minorHAnsi" w:cs="Arial"/>
          <w:sz w:val="22"/>
          <w:szCs w:val="22"/>
          <w:lang w:val="en-US"/>
        </w:rPr>
        <w:t xml:space="preserve">Regarding the issue mentioned in point c) above, </w:t>
      </w:r>
      <w:r w:rsidRPr="007F3A46">
        <w:rPr>
          <w:rFonts w:asciiTheme="minorHAnsi" w:hAnsiTheme="minorHAnsi" w:cs="Arial"/>
          <w:b/>
          <w:sz w:val="22"/>
          <w:szCs w:val="22"/>
          <w:u w:val="single"/>
          <w:lang w:val="en-US"/>
        </w:rPr>
        <w:t xml:space="preserve">companies consider that they should not be held liable for the consequences stemming from an application of inappropriate taxonomies or the use of a technology that would not allow a fair reflection of the essence nor of the content of their financial communication. Companies should only be liable for financial reports published in PDF format. </w:t>
      </w:r>
    </w:p>
    <w:p w14:paraId="252360C2" w14:textId="77777777" w:rsidR="00EA1DCA" w:rsidRPr="007F3A46" w:rsidRDefault="00EA1DCA" w:rsidP="007F3A46">
      <w:pPr>
        <w:spacing w:line="240" w:lineRule="atLeast"/>
        <w:jc w:val="both"/>
        <w:rPr>
          <w:rFonts w:asciiTheme="minorHAnsi" w:hAnsiTheme="minorHAnsi" w:cs="Arial"/>
          <w:sz w:val="22"/>
          <w:szCs w:val="22"/>
          <w:lang w:val="en-US"/>
        </w:rPr>
      </w:pPr>
    </w:p>
    <w:p w14:paraId="5943C678" w14:textId="77777777" w:rsidR="00EA1DCA" w:rsidRPr="007F3A46" w:rsidRDefault="00EA1DCA" w:rsidP="007F3A46">
      <w:pPr>
        <w:spacing w:line="240" w:lineRule="atLeast"/>
        <w:jc w:val="both"/>
        <w:rPr>
          <w:rFonts w:asciiTheme="minorHAnsi" w:hAnsiTheme="minorHAnsi"/>
          <w:b/>
          <w:iCs/>
          <w:sz w:val="22"/>
          <w:szCs w:val="22"/>
          <w:u w:val="single"/>
          <w:lang w:val="en-US" w:eastAsia="fr-FR"/>
        </w:rPr>
      </w:pPr>
      <w:r w:rsidRPr="007F3A46">
        <w:rPr>
          <w:rFonts w:asciiTheme="minorHAnsi" w:hAnsiTheme="minorHAnsi" w:cs="Arial"/>
          <w:b/>
          <w:sz w:val="22"/>
          <w:szCs w:val="22"/>
          <w:u w:val="single"/>
          <w:lang w:val="en-US"/>
        </w:rPr>
        <w:t xml:space="preserve">Therefore </w:t>
      </w:r>
      <w:r w:rsidRPr="007F3A46">
        <w:rPr>
          <w:rFonts w:asciiTheme="minorHAnsi" w:hAnsiTheme="minorHAnsi"/>
          <w:b/>
          <w:iCs/>
          <w:sz w:val="22"/>
          <w:szCs w:val="22"/>
          <w:u w:val="single"/>
          <w:lang w:val="en-US" w:eastAsia="fr-FR"/>
        </w:rPr>
        <w:t>before moving forward the liability of issuers regarding any documents or information they mak</w:t>
      </w:r>
      <w:r w:rsidR="003374D2">
        <w:rPr>
          <w:rFonts w:asciiTheme="minorHAnsi" w:hAnsiTheme="minorHAnsi"/>
          <w:b/>
          <w:iCs/>
          <w:sz w:val="22"/>
          <w:szCs w:val="22"/>
          <w:u w:val="single"/>
          <w:lang w:val="en-US" w:eastAsia="fr-FR"/>
        </w:rPr>
        <w:t>e public should be analyz</w:t>
      </w:r>
      <w:r w:rsidRPr="007F3A46">
        <w:rPr>
          <w:rFonts w:asciiTheme="minorHAnsi" w:hAnsiTheme="minorHAnsi"/>
          <w:b/>
          <w:iCs/>
          <w:sz w:val="22"/>
          <w:szCs w:val="22"/>
          <w:u w:val="single"/>
          <w:lang w:val="en-US" w:eastAsia="fr-FR"/>
        </w:rPr>
        <w:t>ed in a comprehensive manner.</w:t>
      </w:r>
    </w:p>
    <w:p w14:paraId="1821DB30" w14:textId="77777777" w:rsidR="00EA1DCA" w:rsidRPr="007F3A46" w:rsidRDefault="00EA1DCA" w:rsidP="007F3A46">
      <w:pPr>
        <w:spacing w:line="240" w:lineRule="atLeast"/>
        <w:jc w:val="both"/>
        <w:rPr>
          <w:rFonts w:asciiTheme="minorHAnsi" w:hAnsiTheme="minorHAnsi" w:cs="Arial"/>
          <w:sz w:val="22"/>
          <w:szCs w:val="22"/>
          <w:lang w:val="en-US"/>
        </w:rPr>
      </w:pPr>
    </w:p>
    <w:p w14:paraId="65E281FF" w14:textId="77777777" w:rsidR="00EA1DCA" w:rsidRPr="007F3A46" w:rsidRDefault="00EA1DCA" w:rsidP="007F3A46">
      <w:pPr>
        <w:spacing w:line="240" w:lineRule="atLeast"/>
        <w:jc w:val="both"/>
        <w:rPr>
          <w:rFonts w:asciiTheme="minorHAnsi" w:hAnsiTheme="minorHAnsi" w:cs="Arial"/>
          <w:sz w:val="22"/>
          <w:szCs w:val="22"/>
          <w:lang w:val="en-US"/>
        </w:rPr>
      </w:pPr>
      <w:r w:rsidRPr="007F3A46">
        <w:rPr>
          <w:rFonts w:asciiTheme="minorHAnsi" w:hAnsiTheme="minorHAnsi" w:cs="Arial"/>
          <w:b/>
          <w:sz w:val="22"/>
          <w:szCs w:val="22"/>
          <w:u w:val="single"/>
          <w:lang w:val="en-US"/>
        </w:rPr>
        <w:t>Moreover, before any possible adoption of XBRL as the mandatory technology for electronic reporting, several key issues regarding the status, the governance and responsibilities of the XBRL International Consortium as well as the endorsement of the IFRS Taxonomy by the Commission need to be addressed.</w:t>
      </w:r>
      <w:r w:rsidRPr="007F3A46">
        <w:rPr>
          <w:rFonts w:asciiTheme="minorHAnsi" w:hAnsiTheme="minorHAnsi" w:cs="Arial"/>
          <w:sz w:val="22"/>
          <w:szCs w:val="22"/>
          <w:lang w:val="en-US"/>
        </w:rPr>
        <w:t xml:space="preserve"> Regarding the governance of the consortium in particular, its Board is composed of representatives of audit firms, consulting firms as well as regulators and authorities</w:t>
      </w:r>
      <w:r w:rsidR="003374D2">
        <w:rPr>
          <w:rFonts w:asciiTheme="minorHAnsi" w:hAnsiTheme="minorHAnsi" w:cs="Arial"/>
          <w:sz w:val="22"/>
          <w:szCs w:val="22"/>
          <w:lang w:val="en-US"/>
        </w:rPr>
        <w:t>,</w:t>
      </w:r>
      <w:r w:rsidRPr="007F3A46">
        <w:rPr>
          <w:rFonts w:asciiTheme="minorHAnsi" w:hAnsiTheme="minorHAnsi" w:cs="Arial"/>
          <w:sz w:val="22"/>
          <w:szCs w:val="22"/>
          <w:lang w:val="en-US"/>
        </w:rPr>
        <w:t xml:space="preserve"> which raises questions in terms of conflict of interests and in any case does not allow corporate companies concerns to be appropriately taken into account.</w:t>
      </w:r>
    </w:p>
    <w:p w14:paraId="3DA2115E" w14:textId="77777777" w:rsidR="00EA1DCA" w:rsidRPr="007F3A46" w:rsidRDefault="00EA1DCA" w:rsidP="007F3A46">
      <w:pPr>
        <w:spacing w:line="240" w:lineRule="atLeast"/>
        <w:jc w:val="both"/>
        <w:rPr>
          <w:rFonts w:asciiTheme="minorHAnsi" w:hAnsiTheme="minorHAnsi" w:cs="Arial"/>
          <w:sz w:val="22"/>
          <w:szCs w:val="22"/>
          <w:lang w:val="en-US"/>
        </w:rPr>
      </w:pPr>
    </w:p>
    <w:p w14:paraId="0D81150C" w14:textId="77777777" w:rsidR="00EA1DCA" w:rsidRPr="007F3A46" w:rsidRDefault="00EA1DCA" w:rsidP="007F3A46">
      <w:pPr>
        <w:pStyle w:val="Titre3"/>
        <w:numPr>
          <w:ilvl w:val="0"/>
          <w:numId w:val="41"/>
        </w:numPr>
        <w:spacing w:before="0" w:line="240" w:lineRule="atLeast"/>
        <w:rPr>
          <w:rFonts w:asciiTheme="minorHAnsi" w:hAnsiTheme="minorHAnsi"/>
          <w:i/>
          <w:sz w:val="24"/>
          <w:lang w:val="en-US"/>
        </w:rPr>
      </w:pPr>
      <w:bookmarkStart w:id="9" w:name="_Toc437851161"/>
      <w:r w:rsidRPr="007F3A46">
        <w:rPr>
          <w:rFonts w:asciiTheme="minorHAnsi" w:hAnsiTheme="minorHAnsi"/>
          <w:i/>
          <w:sz w:val="24"/>
          <w:lang w:val="en-US"/>
        </w:rPr>
        <w:t>Increased complexity and significant costs of implementation</w:t>
      </w:r>
      <w:bookmarkEnd w:id="9"/>
    </w:p>
    <w:p w14:paraId="2C11354B" w14:textId="77777777" w:rsidR="00EA1DCA" w:rsidRPr="007F3A46" w:rsidRDefault="00EA1DCA" w:rsidP="007F3A46">
      <w:pPr>
        <w:spacing w:line="240" w:lineRule="atLeast"/>
        <w:jc w:val="both"/>
        <w:rPr>
          <w:rFonts w:asciiTheme="minorHAnsi" w:hAnsiTheme="minorHAnsi" w:cs="Arial"/>
          <w:sz w:val="22"/>
          <w:szCs w:val="22"/>
          <w:lang w:val="en-US"/>
        </w:rPr>
      </w:pPr>
    </w:p>
    <w:p w14:paraId="2B36401C" w14:textId="77777777" w:rsidR="00EA1DCA" w:rsidRPr="007F3A46" w:rsidRDefault="00EA1DCA" w:rsidP="007F3A46">
      <w:pPr>
        <w:spacing w:line="240" w:lineRule="atLeast"/>
        <w:jc w:val="both"/>
        <w:rPr>
          <w:rFonts w:asciiTheme="minorHAnsi" w:hAnsiTheme="minorHAnsi" w:cs="Arial"/>
          <w:sz w:val="22"/>
          <w:szCs w:val="22"/>
          <w:lang w:val="en-US"/>
        </w:rPr>
      </w:pPr>
      <w:r w:rsidRPr="007F3A46">
        <w:rPr>
          <w:rFonts w:asciiTheme="minorHAnsi" w:hAnsiTheme="minorHAnsi" w:cs="Arial"/>
          <w:b/>
          <w:sz w:val="22"/>
          <w:szCs w:val="22"/>
          <w:u w:val="single"/>
          <w:lang w:val="en-US"/>
        </w:rPr>
        <w:t>In addition to direct costs linked to the tagging of data, a would-be implementation of XBRL – and in particular under the built-in approach – would generate significant indirect costs due to the overhauling of the architecture and content of the companies’ internal IT applications, even for applications that do not use a structured format</w:t>
      </w:r>
      <w:r w:rsidRPr="007F3A46">
        <w:rPr>
          <w:rFonts w:asciiTheme="minorHAnsi" w:hAnsiTheme="minorHAnsi" w:cs="Arial"/>
          <w:sz w:val="22"/>
          <w:szCs w:val="22"/>
          <w:lang w:val="en-US"/>
        </w:rPr>
        <w:t>. As a matter of fact, most companies’ IT systems include interrelated applications and even a partial use of a structured format would require an overall review of the architecture and potential changes in the systems and/or reorganization of the processes concerned. An implementation of XBRL would also raise issues in terms of internal control regarding the data.</w:t>
      </w:r>
    </w:p>
    <w:p w14:paraId="5B463F0C" w14:textId="77777777" w:rsidR="00EA1DCA" w:rsidRPr="007F3A46" w:rsidRDefault="00EA1DCA" w:rsidP="007F3A46">
      <w:pPr>
        <w:spacing w:line="240" w:lineRule="atLeast"/>
        <w:jc w:val="both"/>
        <w:rPr>
          <w:rFonts w:asciiTheme="minorHAnsi" w:hAnsiTheme="minorHAnsi" w:cs="Arial"/>
          <w:sz w:val="22"/>
          <w:szCs w:val="22"/>
          <w:lang w:val="en-US"/>
        </w:rPr>
      </w:pPr>
    </w:p>
    <w:p w14:paraId="30ED9723" w14:textId="77777777" w:rsidR="00EA1DCA" w:rsidRPr="007F3A46" w:rsidRDefault="00EA1DCA" w:rsidP="007F3A46">
      <w:pPr>
        <w:spacing w:line="240" w:lineRule="atLeast"/>
        <w:jc w:val="both"/>
        <w:rPr>
          <w:rFonts w:asciiTheme="minorHAnsi" w:hAnsiTheme="minorHAnsi" w:cs="Arial"/>
          <w:sz w:val="22"/>
          <w:szCs w:val="22"/>
          <w:lang w:val="en-US"/>
        </w:rPr>
      </w:pPr>
      <w:r w:rsidRPr="007F3A46">
        <w:rPr>
          <w:rFonts w:asciiTheme="minorHAnsi" w:hAnsiTheme="minorHAnsi" w:cs="Arial"/>
          <w:sz w:val="22"/>
          <w:szCs w:val="22"/>
          <w:lang w:val="en-US"/>
        </w:rPr>
        <w:t>Moreover, the limited costs of an « add-on » application in the bolt-on approach – which constitute a pro argument regularly put forward by the XBRL Consortium and Associations – represent only a small part of the overall potential costs incurred when implementing XBRL or another structured-data format (consulting fees, maintenance or on-going costs, quality costs, etc.). According to the ESMA’s comparative analysis, when considering a built-in approach, these costs can be 5 to 7 times higher for companies</w:t>
      </w:r>
      <w:r w:rsidRPr="007F3A46">
        <w:rPr>
          <w:rStyle w:val="Appelnotedebasdep"/>
          <w:rFonts w:asciiTheme="minorHAnsi" w:hAnsiTheme="minorHAnsi" w:cs="Arial"/>
          <w:sz w:val="22"/>
          <w:szCs w:val="22"/>
          <w:lang w:val="en-US"/>
        </w:rPr>
        <w:footnoteReference w:id="12"/>
      </w:r>
      <w:r w:rsidRPr="007F3A46">
        <w:rPr>
          <w:rFonts w:asciiTheme="minorHAnsi" w:hAnsiTheme="minorHAnsi" w:cs="Arial"/>
          <w:sz w:val="22"/>
          <w:szCs w:val="22"/>
          <w:lang w:val="en-US"/>
        </w:rPr>
        <w:t xml:space="preserve"> depending on the technology. Some companies consider that the costs linked to a built-in approach could amount to at least 10 times the costs of a bolt-on approach. The ESMA should also be aware that credit institutions using XBRL for their prudential reporting are all on a bolt-on approach.</w:t>
      </w:r>
    </w:p>
    <w:p w14:paraId="25CBE326" w14:textId="77777777" w:rsidR="00EA1DCA" w:rsidRPr="007F3A46" w:rsidRDefault="00EA1DCA" w:rsidP="007F3A46">
      <w:pPr>
        <w:spacing w:line="240" w:lineRule="atLeast"/>
        <w:jc w:val="both"/>
        <w:rPr>
          <w:rFonts w:asciiTheme="minorHAnsi" w:hAnsiTheme="minorHAnsi" w:cs="Arial"/>
          <w:sz w:val="22"/>
          <w:szCs w:val="22"/>
          <w:lang w:val="en-US"/>
        </w:rPr>
      </w:pPr>
    </w:p>
    <w:p w14:paraId="19D5DC95" w14:textId="77777777" w:rsidR="00EA1DCA" w:rsidRPr="007F3A46" w:rsidRDefault="00EA1DCA" w:rsidP="007F3A46">
      <w:pPr>
        <w:pStyle w:val="Titre3"/>
        <w:numPr>
          <w:ilvl w:val="0"/>
          <w:numId w:val="41"/>
        </w:numPr>
        <w:spacing w:before="0" w:line="240" w:lineRule="atLeast"/>
        <w:rPr>
          <w:rFonts w:asciiTheme="minorHAnsi" w:hAnsiTheme="minorHAnsi"/>
          <w:i/>
          <w:sz w:val="24"/>
          <w:lang w:val="en-US"/>
        </w:rPr>
      </w:pPr>
      <w:bookmarkStart w:id="10" w:name="_Toc437851162"/>
      <w:r w:rsidRPr="007F3A46">
        <w:rPr>
          <w:rFonts w:asciiTheme="minorHAnsi" w:hAnsiTheme="minorHAnsi"/>
          <w:i/>
          <w:sz w:val="24"/>
          <w:lang w:val="en-US"/>
        </w:rPr>
        <w:t>Volatility of financial reporting standards and related taxonomies</w:t>
      </w:r>
      <w:bookmarkEnd w:id="10"/>
    </w:p>
    <w:p w14:paraId="3C7C0750" w14:textId="77777777" w:rsidR="00EA1DCA" w:rsidRPr="007F3A46" w:rsidRDefault="00EA1DCA" w:rsidP="007F3A46">
      <w:pPr>
        <w:spacing w:line="240" w:lineRule="atLeast"/>
        <w:jc w:val="both"/>
        <w:rPr>
          <w:rFonts w:asciiTheme="minorHAnsi" w:hAnsiTheme="minorHAnsi" w:cs="Arial"/>
          <w:sz w:val="22"/>
          <w:szCs w:val="22"/>
          <w:lang w:val="en-US"/>
        </w:rPr>
      </w:pPr>
    </w:p>
    <w:p w14:paraId="7D3150F7" w14:textId="77777777" w:rsidR="00EA1DCA" w:rsidRPr="007F3A46" w:rsidRDefault="00EA1DCA" w:rsidP="007F3A46">
      <w:pPr>
        <w:spacing w:line="240" w:lineRule="atLeast"/>
        <w:jc w:val="both"/>
        <w:rPr>
          <w:rFonts w:asciiTheme="minorHAnsi" w:hAnsiTheme="minorHAnsi" w:cs="Arial"/>
          <w:sz w:val="22"/>
          <w:szCs w:val="22"/>
          <w:lang w:val="en-US"/>
        </w:rPr>
      </w:pPr>
      <w:r w:rsidRPr="007F3A46">
        <w:rPr>
          <w:rFonts w:asciiTheme="minorHAnsi" w:hAnsiTheme="minorHAnsi" w:cs="Arial"/>
          <w:sz w:val="22"/>
          <w:szCs w:val="22"/>
          <w:lang w:val="en-US"/>
        </w:rPr>
        <w:t>The relevance and quality of taxonomies are closely linked to the evolution of the standards on which these taxonomies are based. Each evolution of the standards requires an update of the relevant taxonomies. Such update can have significant impact on the organization and the IT systems of companies. These evolutions obviously increase the on-going costs as well as the risks of errors in the processing and subsequent disclosure of financial data.</w:t>
      </w:r>
    </w:p>
    <w:p w14:paraId="67FC09D1" w14:textId="77777777" w:rsidR="00EA1DCA" w:rsidRPr="007F3A46" w:rsidRDefault="00EA1DCA" w:rsidP="007F3A46">
      <w:pPr>
        <w:spacing w:line="240" w:lineRule="atLeast"/>
        <w:jc w:val="both"/>
        <w:rPr>
          <w:rFonts w:asciiTheme="minorHAnsi" w:hAnsiTheme="minorHAnsi" w:cs="Arial"/>
          <w:sz w:val="22"/>
          <w:szCs w:val="22"/>
          <w:lang w:val="en-US"/>
        </w:rPr>
      </w:pPr>
    </w:p>
    <w:p w14:paraId="4B117AF4" w14:textId="77777777" w:rsidR="00EA1DCA" w:rsidRPr="007F3A46" w:rsidRDefault="00EA1DCA" w:rsidP="007F3A46">
      <w:pPr>
        <w:spacing w:line="240" w:lineRule="atLeast"/>
        <w:jc w:val="both"/>
        <w:rPr>
          <w:rFonts w:asciiTheme="minorHAnsi" w:hAnsiTheme="minorHAnsi" w:cs="Arial"/>
          <w:sz w:val="22"/>
          <w:szCs w:val="22"/>
          <w:lang w:val="en-US"/>
        </w:rPr>
      </w:pPr>
      <w:r w:rsidRPr="007F3A46">
        <w:rPr>
          <w:rFonts w:asciiTheme="minorHAnsi" w:hAnsiTheme="minorHAnsi" w:cs="Arial"/>
          <w:b/>
          <w:sz w:val="22"/>
          <w:szCs w:val="22"/>
          <w:u w:val="single"/>
          <w:lang w:val="en-US"/>
        </w:rPr>
        <w:t>The use of taxonomies based on standards that are not stabilized, increases therefore the workload, the costs and the risks of errors and raises the issue of the liability attached to financial data that are filed with competent authorities and made public</w:t>
      </w:r>
      <w:r w:rsidRPr="007F3A46">
        <w:rPr>
          <w:rFonts w:asciiTheme="minorHAnsi" w:hAnsiTheme="minorHAnsi" w:cs="Arial"/>
          <w:sz w:val="22"/>
          <w:szCs w:val="22"/>
          <w:lang w:val="en-US"/>
        </w:rPr>
        <w:t>. The high volatility of the IFRS and of their concepts, associated with the difficulty to tag and thus properly process qualitative and narrative data, such as the notes to the financial statements, reduce the pros of implementing XBRL or another structured-data technology, especially when it comes to financial statements.</w:t>
      </w:r>
      <w:r w:rsidR="004C709F">
        <w:rPr>
          <w:rFonts w:asciiTheme="minorHAnsi" w:hAnsiTheme="minorHAnsi" w:cs="Arial"/>
          <w:sz w:val="22"/>
          <w:szCs w:val="22"/>
          <w:lang w:val="en-US"/>
        </w:rPr>
        <w:t xml:space="preserve"> </w:t>
      </w:r>
      <w:r w:rsidR="004C709F" w:rsidRPr="007F3A46">
        <w:rPr>
          <w:rFonts w:asciiTheme="minorHAnsi" w:hAnsiTheme="minorHAnsi" w:cs="Arial"/>
          <w:sz w:val="22"/>
          <w:szCs w:val="22"/>
          <w:lang w:val="en-US"/>
        </w:rPr>
        <w:t>The high volatility of the IFRS</w:t>
      </w:r>
      <w:r w:rsidR="004C709F">
        <w:rPr>
          <w:rFonts w:asciiTheme="minorHAnsi" w:hAnsiTheme="minorHAnsi" w:cs="Arial"/>
          <w:sz w:val="22"/>
          <w:szCs w:val="22"/>
          <w:lang w:val="en-US"/>
        </w:rPr>
        <w:t xml:space="preserve"> also increases the risk of error in the instance documents and therefore the usefulness of XBRL itself.</w:t>
      </w:r>
    </w:p>
    <w:p w14:paraId="78A6CF49" w14:textId="77777777" w:rsidR="00EA1DCA" w:rsidRPr="007F3A46" w:rsidRDefault="00EA1DCA" w:rsidP="007F3A46">
      <w:pPr>
        <w:spacing w:line="240" w:lineRule="atLeast"/>
        <w:jc w:val="both"/>
        <w:rPr>
          <w:rFonts w:asciiTheme="minorHAnsi" w:hAnsiTheme="minorHAnsi" w:cs="Arial"/>
          <w:sz w:val="22"/>
          <w:szCs w:val="22"/>
          <w:lang w:val="en-US"/>
        </w:rPr>
      </w:pPr>
    </w:p>
    <w:p w14:paraId="326B0BE5" w14:textId="77777777" w:rsidR="00EA1DCA" w:rsidRPr="007F3A46" w:rsidRDefault="00EA1DCA" w:rsidP="007F3A46">
      <w:pPr>
        <w:pStyle w:val="Titre3"/>
        <w:numPr>
          <w:ilvl w:val="0"/>
          <w:numId w:val="42"/>
        </w:numPr>
        <w:spacing w:before="0" w:line="240" w:lineRule="atLeast"/>
        <w:rPr>
          <w:rFonts w:asciiTheme="minorHAnsi" w:hAnsiTheme="minorHAnsi"/>
          <w:i/>
          <w:noProof/>
          <w:sz w:val="24"/>
          <w:lang w:val="en-US"/>
        </w:rPr>
      </w:pPr>
      <w:bookmarkStart w:id="11" w:name="_Toc437851163"/>
      <w:r w:rsidRPr="007F3A46">
        <w:rPr>
          <w:rFonts w:asciiTheme="minorHAnsi" w:hAnsiTheme="minorHAnsi"/>
          <w:i/>
          <w:noProof/>
          <w:sz w:val="24"/>
          <w:lang w:val="en-US"/>
        </w:rPr>
        <w:t>Potential negative effects on  corporate communication and liability</w:t>
      </w:r>
      <w:bookmarkEnd w:id="11"/>
    </w:p>
    <w:p w14:paraId="4FB42B14" w14:textId="77777777" w:rsidR="00EA1DCA" w:rsidRPr="007F3A46" w:rsidRDefault="00EA1DCA" w:rsidP="007F3A46">
      <w:pPr>
        <w:spacing w:line="240" w:lineRule="atLeast"/>
        <w:rPr>
          <w:rFonts w:asciiTheme="minorHAnsi" w:hAnsiTheme="minorHAnsi" w:cs="Arial"/>
          <w:sz w:val="22"/>
          <w:szCs w:val="22"/>
          <w:lang w:val="en-US"/>
        </w:rPr>
      </w:pPr>
    </w:p>
    <w:p w14:paraId="4DE584C4" w14:textId="77777777" w:rsidR="00EA1DCA" w:rsidRDefault="00EA1DCA" w:rsidP="007F3A46">
      <w:pPr>
        <w:spacing w:line="240" w:lineRule="atLeast"/>
        <w:jc w:val="both"/>
        <w:rPr>
          <w:rFonts w:asciiTheme="minorHAnsi" w:hAnsiTheme="minorHAnsi" w:cs="Arial"/>
          <w:sz w:val="22"/>
          <w:szCs w:val="22"/>
          <w:lang w:val="en-US"/>
        </w:rPr>
      </w:pPr>
      <w:r w:rsidRPr="007F3A46">
        <w:rPr>
          <w:rFonts w:asciiTheme="minorHAnsi" w:hAnsiTheme="minorHAnsi" w:cs="Arial"/>
          <w:noProof/>
          <w:sz w:val="22"/>
          <w:szCs w:val="22"/>
          <w:lang w:val="en-US"/>
        </w:rPr>
        <w:t>Automated comparisons can only be performed on standardized data and using up-to-date</w:t>
      </w:r>
      <w:r w:rsidRPr="007F3A46">
        <w:rPr>
          <w:rFonts w:asciiTheme="minorHAnsi" w:hAnsiTheme="minorHAnsi" w:cs="Arial"/>
          <w:sz w:val="22"/>
          <w:szCs w:val="22"/>
          <w:lang w:val="en-US"/>
        </w:rPr>
        <w:t xml:space="preserve"> taxonomies. Non standardized data such as narrative or qualitative data that can be found in financial reports and notes to financial statements, for instance, cannot be properly reflected in taxonomies and in reports that would use structured data. Applying a structured-data reporting format to this type of data would lead to results opposite to the aim of the Commission: this would create a </w:t>
      </w:r>
      <w:r w:rsidRPr="007F3A46">
        <w:rPr>
          <w:rFonts w:asciiTheme="minorHAnsi" w:hAnsiTheme="minorHAnsi" w:cs="Arial"/>
          <w:b/>
          <w:sz w:val="22"/>
          <w:szCs w:val="22"/>
          <w:u w:val="single"/>
          <w:lang w:val="en-US"/>
        </w:rPr>
        <w:t>risk of altering corporate communication</w:t>
      </w:r>
      <w:r w:rsidRPr="007F3A46">
        <w:rPr>
          <w:rFonts w:asciiTheme="minorHAnsi" w:hAnsiTheme="minorHAnsi" w:cs="Arial"/>
          <w:sz w:val="22"/>
          <w:szCs w:val="22"/>
          <w:lang w:val="en-US"/>
        </w:rPr>
        <w:t xml:space="preserve">, making information understanding and comparability hazardous and, in the end, pose a </w:t>
      </w:r>
      <w:r w:rsidRPr="007F3A46">
        <w:rPr>
          <w:rFonts w:asciiTheme="minorHAnsi" w:hAnsiTheme="minorHAnsi" w:cs="Arial"/>
          <w:b/>
          <w:sz w:val="22"/>
          <w:szCs w:val="22"/>
          <w:u w:val="single"/>
          <w:lang w:val="en-US"/>
        </w:rPr>
        <w:t>serious liability issue for companies</w:t>
      </w:r>
      <w:r w:rsidRPr="007F3A46">
        <w:rPr>
          <w:rFonts w:asciiTheme="minorHAnsi" w:hAnsiTheme="minorHAnsi" w:cs="Arial"/>
          <w:sz w:val="22"/>
          <w:szCs w:val="22"/>
          <w:lang w:val="en-US"/>
        </w:rPr>
        <w:t xml:space="preserve">. </w:t>
      </w:r>
    </w:p>
    <w:p w14:paraId="79233F9F" w14:textId="77777777" w:rsidR="003374D2" w:rsidRPr="007F3A46" w:rsidRDefault="003374D2" w:rsidP="007F3A46">
      <w:pPr>
        <w:spacing w:line="240" w:lineRule="atLeast"/>
        <w:jc w:val="both"/>
        <w:rPr>
          <w:rFonts w:asciiTheme="minorHAnsi" w:hAnsiTheme="minorHAnsi" w:cs="Arial"/>
          <w:sz w:val="22"/>
          <w:szCs w:val="22"/>
          <w:lang w:val="en-US"/>
        </w:rPr>
      </w:pPr>
    </w:p>
    <w:p w14:paraId="584CB098" w14:textId="77777777" w:rsidR="00EA1DCA" w:rsidRPr="007F3A46" w:rsidRDefault="00EA1DCA" w:rsidP="007F3A46">
      <w:pPr>
        <w:spacing w:line="240" w:lineRule="atLeast"/>
        <w:jc w:val="both"/>
        <w:rPr>
          <w:rFonts w:asciiTheme="minorHAnsi" w:hAnsiTheme="minorHAnsi" w:cs="Arial"/>
          <w:sz w:val="22"/>
          <w:szCs w:val="22"/>
          <w:lang w:val="en-US"/>
        </w:rPr>
      </w:pPr>
      <w:r w:rsidRPr="007F3A46">
        <w:rPr>
          <w:rFonts w:asciiTheme="minorHAnsi" w:hAnsiTheme="minorHAnsi" w:cs="Arial"/>
          <w:b/>
          <w:sz w:val="22"/>
          <w:szCs w:val="22"/>
          <w:u w:val="single"/>
          <w:lang w:val="en-US"/>
        </w:rPr>
        <w:t>To this regard, XBRL appears to be lacking of flexibility and could lead to an excessive standardization of the data or a rule-based approach which in any case would be burdensome and not appropriate for communication purpose</w:t>
      </w:r>
      <w:r w:rsidRPr="007F3A46">
        <w:rPr>
          <w:rFonts w:asciiTheme="minorHAnsi" w:hAnsiTheme="minorHAnsi" w:cs="Arial"/>
          <w:sz w:val="22"/>
          <w:szCs w:val="22"/>
          <w:lang w:val="en-US"/>
        </w:rPr>
        <w:t xml:space="preserve">. It would also be in contradiction with current reflections and work on how to make financial reports more meaningful.   Thus we have noted in the Consultation Paper that the ESMA is not in favor of the development of extensions to the IFRS taxonomy in order to allow companies to take into account their sectoral specific characteristics. </w:t>
      </w:r>
    </w:p>
    <w:p w14:paraId="111F9E8C" w14:textId="77777777" w:rsidR="00EA1DCA" w:rsidRPr="007F3A46" w:rsidRDefault="00EA1DCA" w:rsidP="007F3A46">
      <w:pPr>
        <w:spacing w:line="240" w:lineRule="atLeast"/>
        <w:jc w:val="both"/>
        <w:rPr>
          <w:rFonts w:asciiTheme="minorHAnsi" w:hAnsiTheme="minorHAnsi" w:cs="Arial"/>
          <w:sz w:val="22"/>
          <w:szCs w:val="22"/>
          <w:lang w:val="en-US"/>
        </w:rPr>
      </w:pPr>
    </w:p>
    <w:p w14:paraId="051226D9" w14:textId="77777777" w:rsidR="00EA1DCA" w:rsidRPr="007F3A46" w:rsidRDefault="00EA1DCA" w:rsidP="007F3A46">
      <w:pPr>
        <w:spacing w:line="240" w:lineRule="atLeast"/>
        <w:jc w:val="both"/>
        <w:rPr>
          <w:rFonts w:asciiTheme="minorHAnsi" w:hAnsiTheme="minorHAnsi" w:cs="Arial"/>
          <w:sz w:val="22"/>
          <w:szCs w:val="22"/>
          <w:lang w:val="en-US"/>
        </w:rPr>
      </w:pPr>
      <w:r w:rsidRPr="007F3A46">
        <w:rPr>
          <w:rFonts w:asciiTheme="minorHAnsi" w:hAnsiTheme="minorHAnsi" w:cs="Arial"/>
          <w:sz w:val="22"/>
          <w:szCs w:val="22"/>
          <w:lang w:val="en-US"/>
        </w:rPr>
        <w:t>Finally and as mentioned above, companies consider that they should not be held liable for the consequences stemming from an application of inappropriate taxonomies or the use of a technology that would not allow a fair reflection of the essence nor of the content of their corporate communication. Companies should only be liable for financial reports published in PDF format.</w:t>
      </w:r>
    </w:p>
    <w:p w14:paraId="2468F8F9" w14:textId="77777777" w:rsidR="007F3A46" w:rsidRDefault="007F3A46">
      <w:pPr>
        <w:rPr>
          <w:rFonts w:cs="Arial"/>
          <w:lang w:val="en-US"/>
        </w:rPr>
      </w:pPr>
      <w:r>
        <w:rPr>
          <w:rFonts w:cs="Arial"/>
          <w:lang w:val="en-US"/>
        </w:rPr>
        <w:br w:type="page"/>
      </w:r>
    </w:p>
    <w:p w14:paraId="6A242D64" w14:textId="77777777" w:rsidR="00EB637A" w:rsidRPr="007F3A46" w:rsidRDefault="00EB637A" w:rsidP="00EB637A">
      <w:pPr>
        <w:pStyle w:val="Titre1"/>
        <w:pBdr>
          <w:bottom w:val="single" w:sz="4" w:space="1" w:color="auto"/>
        </w:pBdr>
        <w:rPr>
          <w:rFonts w:asciiTheme="minorHAnsi" w:hAnsiTheme="minorHAnsi"/>
          <w:szCs w:val="24"/>
          <w:lang w:val="en-US"/>
        </w:rPr>
      </w:pPr>
      <w:bookmarkStart w:id="12" w:name="_Toc437851156"/>
      <w:r w:rsidRPr="007F3A46">
        <w:rPr>
          <w:rFonts w:asciiTheme="minorHAnsi" w:hAnsiTheme="minorHAnsi"/>
          <w:szCs w:val="24"/>
          <w:lang w:val="en-US"/>
        </w:rPr>
        <w:t>ABOUT THE RESPONDANTS</w:t>
      </w:r>
      <w:bookmarkEnd w:id="12"/>
    </w:p>
    <w:p w14:paraId="08EE335E" w14:textId="77777777" w:rsidR="004F34A0" w:rsidRDefault="004F34A0" w:rsidP="00431433">
      <w:pPr>
        <w:widowControl w:val="0"/>
        <w:tabs>
          <w:tab w:val="left" w:pos="936"/>
        </w:tabs>
        <w:kinsoku w:val="0"/>
        <w:overflowPunct w:val="0"/>
        <w:jc w:val="both"/>
        <w:textAlignment w:val="baseline"/>
        <w:rPr>
          <w:rFonts w:asciiTheme="minorHAnsi" w:hAnsiTheme="minorHAnsi"/>
          <w:b/>
          <w:i/>
          <w:iCs/>
          <w:sz w:val="22"/>
          <w:szCs w:val="22"/>
          <w:lang w:eastAsia="fr-FR"/>
        </w:rPr>
      </w:pPr>
    </w:p>
    <w:p w14:paraId="35354F0D" w14:textId="77777777" w:rsidR="00431433" w:rsidRPr="004F34A0" w:rsidRDefault="008379A6" w:rsidP="00431433">
      <w:pPr>
        <w:widowControl w:val="0"/>
        <w:tabs>
          <w:tab w:val="left" w:pos="936"/>
        </w:tabs>
        <w:kinsoku w:val="0"/>
        <w:overflowPunct w:val="0"/>
        <w:jc w:val="both"/>
        <w:textAlignment w:val="baseline"/>
        <w:rPr>
          <w:rFonts w:asciiTheme="minorHAnsi" w:hAnsiTheme="minorHAnsi"/>
          <w:b/>
          <w:i/>
          <w:iCs/>
          <w:sz w:val="24"/>
          <w:lang w:eastAsia="fr-FR"/>
        </w:rPr>
      </w:pPr>
      <w:r w:rsidRPr="004F34A0">
        <w:rPr>
          <w:rFonts w:asciiTheme="minorHAnsi" w:hAnsiTheme="minorHAnsi"/>
          <w:b/>
          <w:i/>
          <w:iCs/>
          <w:sz w:val="24"/>
          <w:lang w:eastAsia="fr-FR"/>
        </w:rPr>
        <w:t>ACTEO</w:t>
      </w:r>
    </w:p>
    <w:p w14:paraId="59267E83" w14:textId="77777777" w:rsidR="008379A6" w:rsidRPr="004F34A0" w:rsidRDefault="008379A6" w:rsidP="008379A6">
      <w:pPr>
        <w:widowControl w:val="0"/>
        <w:pBdr>
          <w:top w:val="single" w:sz="4" w:space="1" w:color="auto"/>
          <w:left w:val="single" w:sz="4" w:space="4" w:color="auto"/>
          <w:bottom w:val="single" w:sz="4" w:space="1" w:color="auto"/>
          <w:right w:val="single" w:sz="4" w:space="4" w:color="auto"/>
        </w:pBdr>
        <w:tabs>
          <w:tab w:val="left" w:pos="936"/>
        </w:tabs>
        <w:kinsoku w:val="0"/>
        <w:overflowPunct w:val="0"/>
        <w:jc w:val="both"/>
        <w:textAlignment w:val="baseline"/>
        <w:rPr>
          <w:rFonts w:asciiTheme="minorHAnsi" w:hAnsiTheme="minorHAnsi" w:cs="Helvetica"/>
          <w:color w:val="000000"/>
          <w:sz w:val="18"/>
          <w:szCs w:val="18"/>
        </w:rPr>
      </w:pPr>
      <w:r w:rsidRPr="004F34A0">
        <w:rPr>
          <w:rFonts w:asciiTheme="minorHAnsi" w:hAnsiTheme="minorHAnsi" w:cs="Helvetica"/>
          <w:color w:val="000000"/>
          <w:sz w:val="18"/>
          <w:szCs w:val="18"/>
        </w:rPr>
        <w:t>ACTEO was formed with the support of the MEDEF (the French employers’ federation) in 1997.  Its original objective was to facilitate the communication of the views and positions of French companies to the various bodies which participate in the international accounting standard-setting process.  Today the consensual positions are taken in common with the MEDEF and the AFEP (the French association of private companies), and the original objective has been enhanced with the addition of the establishment of a network for the exchange of views, consultation and mutual assistance on a broad range of topics relating to both international financial reporting standards and national financial reporting.  ACTEO has some sixty members, including almost all the companies of the CAC 40.</w:t>
      </w:r>
    </w:p>
    <w:p w14:paraId="34D04ACC" w14:textId="77777777" w:rsidR="008379A6" w:rsidRPr="009864C2" w:rsidRDefault="008379A6" w:rsidP="008379A6">
      <w:pPr>
        <w:widowControl w:val="0"/>
        <w:pBdr>
          <w:top w:val="single" w:sz="4" w:space="1" w:color="auto"/>
          <w:left w:val="single" w:sz="4" w:space="4" w:color="auto"/>
          <w:bottom w:val="single" w:sz="4" w:space="1" w:color="auto"/>
          <w:right w:val="single" w:sz="4" w:space="4" w:color="auto"/>
        </w:pBdr>
        <w:tabs>
          <w:tab w:val="left" w:pos="936"/>
        </w:tabs>
        <w:kinsoku w:val="0"/>
        <w:overflowPunct w:val="0"/>
        <w:jc w:val="both"/>
        <w:textAlignment w:val="baseline"/>
        <w:rPr>
          <w:rFonts w:asciiTheme="minorHAnsi" w:hAnsiTheme="minorHAnsi"/>
          <w:b/>
          <w:iCs/>
          <w:sz w:val="18"/>
          <w:szCs w:val="18"/>
          <w:lang w:val="en-US" w:eastAsia="fr-FR"/>
        </w:rPr>
      </w:pPr>
      <w:r w:rsidRPr="009864C2">
        <w:rPr>
          <w:rFonts w:asciiTheme="minorHAnsi" w:hAnsiTheme="minorHAnsi"/>
          <w:b/>
          <w:iCs/>
          <w:sz w:val="18"/>
          <w:szCs w:val="18"/>
          <w:lang w:val="en-US" w:eastAsia="fr-FR"/>
        </w:rPr>
        <w:t xml:space="preserve">Contact : Ms Lise Chorques, </w:t>
      </w:r>
      <w:r w:rsidR="00E07598" w:rsidRPr="009864C2">
        <w:rPr>
          <w:rFonts w:asciiTheme="minorHAnsi" w:hAnsiTheme="minorHAnsi"/>
          <w:b/>
          <w:iCs/>
          <w:sz w:val="18"/>
          <w:szCs w:val="18"/>
          <w:lang w:val="en-US" w:eastAsia="fr-FR"/>
        </w:rPr>
        <w:t>T</w:t>
      </w:r>
      <w:r w:rsidR="004F34A0" w:rsidRPr="009864C2">
        <w:rPr>
          <w:rFonts w:asciiTheme="minorHAnsi" w:hAnsiTheme="minorHAnsi"/>
          <w:b/>
          <w:iCs/>
          <w:sz w:val="18"/>
          <w:szCs w:val="18"/>
          <w:lang w:val="en-US" w:eastAsia="fr-FR"/>
        </w:rPr>
        <w:t>echnical Advisor</w:t>
      </w:r>
    </w:p>
    <w:p w14:paraId="35D23A78" w14:textId="77777777" w:rsidR="008379A6" w:rsidRPr="004F34A0" w:rsidRDefault="008379A6" w:rsidP="008379A6">
      <w:pPr>
        <w:widowControl w:val="0"/>
        <w:pBdr>
          <w:top w:val="single" w:sz="4" w:space="1" w:color="auto"/>
          <w:left w:val="single" w:sz="4" w:space="4" w:color="auto"/>
          <w:bottom w:val="single" w:sz="4" w:space="1" w:color="auto"/>
          <w:right w:val="single" w:sz="4" w:space="4" w:color="auto"/>
        </w:pBdr>
        <w:tabs>
          <w:tab w:val="left" w:pos="936"/>
        </w:tabs>
        <w:kinsoku w:val="0"/>
        <w:overflowPunct w:val="0"/>
        <w:jc w:val="both"/>
        <w:textAlignment w:val="baseline"/>
        <w:rPr>
          <w:rFonts w:asciiTheme="minorHAnsi" w:hAnsiTheme="minorHAnsi"/>
          <w:b/>
          <w:iCs/>
          <w:sz w:val="18"/>
          <w:szCs w:val="18"/>
          <w:lang w:val="en-US" w:eastAsia="fr-FR"/>
        </w:rPr>
      </w:pPr>
      <w:r w:rsidRPr="009864C2">
        <w:rPr>
          <w:rFonts w:asciiTheme="minorHAnsi" w:hAnsiTheme="minorHAnsi" w:cs="Arial"/>
          <w:b/>
          <w:color w:val="000000"/>
          <w:sz w:val="18"/>
          <w:szCs w:val="18"/>
          <w:lang w:val="en-US"/>
        </w:rPr>
        <w:t xml:space="preserve">Email: </w:t>
      </w:r>
      <w:hyperlink r:id="rId14" w:history="1">
        <w:r w:rsidRPr="009864C2">
          <w:rPr>
            <w:rStyle w:val="Lienhypertexte"/>
            <w:rFonts w:asciiTheme="minorHAnsi" w:hAnsiTheme="minorHAnsi" w:cs="Arial"/>
            <w:b/>
            <w:sz w:val="18"/>
            <w:szCs w:val="18"/>
            <w:lang w:val="en-US"/>
          </w:rPr>
          <w:t>lisechorques@yahoo.fr</w:t>
        </w:r>
      </w:hyperlink>
      <w:r w:rsidR="004F34A0" w:rsidRPr="009864C2">
        <w:rPr>
          <w:rFonts w:asciiTheme="minorHAnsi" w:hAnsiTheme="minorHAnsi" w:cs="Arial"/>
          <w:b/>
          <w:color w:val="000000"/>
          <w:sz w:val="18"/>
          <w:szCs w:val="18"/>
          <w:lang w:val="en-US"/>
        </w:rPr>
        <w:t xml:space="preserve"> / Tel: +33 6 62 37 19 74</w:t>
      </w:r>
      <w:r w:rsidRPr="004F34A0">
        <w:rPr>
          <w:rFonts w:asciiTheme="minorHAnsi" w:hAnsiTheme="minorHAnsi" w:cs="Arial"/>
          <w:b/>
          <w:color w:val="000000"/>
          <w:sz w:val="18"/>
          <w:szCs w:val="18"/>
          <w:lang w:val="en-US"/>
        </w:rPr>
        <w:t xml:space="preserve"> </w:t>
      </w:r>
    </w:p>
    <w:p w14:paraId="5D19D693" w14:textId="77777777" w:rsidR="008379A6" w:rsidRPr="004F34A0" w:rsidRDefault="008379A6" w:rsidP="00431433">
      <w:pPr>
        <w:widowControl w:val="0"/>
        <w:tabs>
          <w:tab w:val="left" w:pos="936"/>
        </w:tabs>
        <w:kinsoku w:val="0"/>
        <w:overflowPunct w:val="0"/>
        <w:jc w:val="both"/>
        <w:textAlignment w:val="baseline"/>
        <w:rPr>
          <w:rFonts w:asciiTheme="minorHAnsi" w:hAnsiTheme="minorHAnsi"/>
          <w:b/>
          <w:i/>
          <w:iCs/>
          <w:sz w:val="18"/>
          <w:szCs w:val="18"/>
          <w:lang w:val="en-US" w:eastAsia="fr-FR"/>
        </w:rPr>
      </w:pPr>
    </w:p>
    <w:p w14:paraId="43499C18" w14:textId="77777777" w:rsidR="00EB637A" w:rsidRPr="004F34A0" w:rsidRDefault="00431433" w:rsidP="00431433">
      <w:pPr>
        <w:widowControl w:val="0"/>
        <w:tabs>
          <w:tab w:val="left" w:pos="936"/>
        </w:tabs>
        <w:kinsoku w:val="0"/>
        <w:overflowPunct w:val="0"/>
        <w:jc w:val="both"/>
        <w:textAlignment w:val="baseline"/>
        <w:rPr>
          <w:rFonts w:asciiTheme="minorHAnsi" w:hAnsiTheme="minorHAnsi"/>
          <w:b/>
          <w:i/>
          <w:iCs/>
          <w:sz w:val="24"/>
          <w:lang w:eastAsia="fr-FR"/>
        </w:rPr>
      </w:pPr>
      <w:r w:rsidRPr="004F34A0">
        <w:rPr>
          <w:rFonts w:asciiTheme="minorHAnsi" w:hAnsiTheme="minorHAnsi"/>
          <w:b/>
          <w:i/>
          <w:iCs/>
          <w:sz w:val="24"/>
          <w:lang w:eastAsia="fr-FR"/>
        </w:rPr>
        <w:t>Afep</w:t>
      </w:r>
    </w:p>
    <w:p w14:paraId="79F624A0" w14:textId="77777777" w:rsidR="00EB637A" w:rsidRPr="004F34A0" w:rsidRDefault="00EB637A" w:rsidP="00431433">
      <w:pPr>
        <w:widowControl w:val="0"/>
        <w:tabs>
          <w:tab w:val="left" w:pos="936"/>
        </w:tabs>
        <w:kinsoku w:val="0"/>
        <w:overflowPunct w:val="0"/>
        <w:jc w:val="both"/>
        <w:textAlignment w:val="baseline"/>
        <w:rPr>
          <w:rFonts w:asciiTheme="minorHAnsi" w:hAnsiTheme="minorHAnsi"/>
          <w:iCs/>
          <w:sz w:val="18"/>
          <w:szCs w:val="18"/>
          <w:lang w:eastAsia="fr-FR"/>
        </w:rPr>
      </w:pPr>
      <w:r w:rsidRPr="004F34A0">
        <w:rPr>
          <w:rFonts w:asciiTheme="minorHAnsi" w:hAnsiTheme="minorHAnsi"/>
          <w:iCs/>
          <w:sz w:val="18"/>
          <w:szCs w:val="18"/>
          <w:lang w:eastAsia="fr-FR"/>
        </w:rPr>
        <w:t xml:space="preserve">Transparency Register identification number: </w:t>
      </w:r>
      <w:r w:rsidRPr="004F34A0">
        <w:rPr>
          <w:rFonts w:asciiTheme="minorHAnsi" w:hAnsiTheme="minorHAnsi"/>
          <w:b/>
          <w:iCs/>
          <w:sz w:val="18"/>
          <w:szCs w:val="18"/>
          <w:lang w:eastAsia="fr-FR"/>
        </w:rPr>
        <w:t>953933297-85</w:t>
      </w:r>
    </w:p>
    <w:p w14:paraId="72E7FB25" w14:textId="77777777" w:rsidR="00EB637A" w:rsidRPr="004F34A0" w:rsidRDefault="00EB637A" w:rsidP="00431433">
      <w:pPr>
        <w:widowControl w:val="0"/>
        <w:pBdr>
          <w:top w:val="single" w:sz="4" w:space="1" w:color="auto"/>
          <w:left w:val="single" w:sz="4" w:space="4" w:color="auto"/>
          <w:bottom w:val="single" w:sz="4" w:space="1" w:color="auto"/>
          <w:right w:val="single" w:sz="4" w:space="4" w:color="auto"/>
        </w:pBdr>
        <w:tabs>
          <w:tab w:val="left" w:pos="936"/>
        </w:tabs>
        <w:kinsoku w:val="0"/>
        <w:overflowPunct w:val="0"/>
        <w:jc w:val="both"/>
        <w:textAlignment w:val="baseline"/>
        <w:rPr>
          <w:rFonts w:asciiTheme="minorHAnsi" w:hAnsiTheme="minorHAnsi"/>
          <w:iCs/>
          <w:sz w:val="18"/>
          <w:szCs w:val="18"/>
          <w:lang w:eastAsia="fr-FR"/>
        </w:rPr>
      </w:pPr>
      <w:r w:rsidRPr="004F34A0">
        <w:rPr>
          <w:rFonts w:asciiTheme="minorHAnsi" w:hAnsiTheme="minorHAnsi"/>
          <w:iCs/>
          <w:sz w:val="18"/>
          <w:szCs w:val="18"/>
          <w:lang w:eastAsia="fr-FR"/>
        </w:rPr>
        <w:t>Since 1982, Afep</w:t>
      </w:r>
      <w:r w:rsidR="00431433" w:rsidRPr="004F34A0">
        <w:rPr>
          <w:rFonts w:asciiTheme="minorHAnsi" w:hAnsiTheme="minorHAnsi"/>
          <w:iCs/>
          <w:sz w:val="18"/>
          <w:szCs w:val="18"/>
          <w:lang w:eastAsia="fr-FR"/>
        </w:rPr>
        <w:t>, the French Association of Large Companies,</w:t>
      </w:r>
      <w:r w:rsidRPr="004F34A0">
        <w:rPr>
          <w:rFonts w:asciiTheme="minorHAnsi" w:hAnsiTheme="minorHAnsi"/>
          <w:iCs/>
          <w:sz w:val="18"/>
          <w:szCs w:val="18"/>
          <w:lang w:eastAsia="fr-FR"/>
        </w:rPr>
        <w:t xml:space="preserve"> is the association which brings together large companies operating in France. The Association is based in Paris and Brussels. Afep aims to foster a business-friendly environment and to present the company members’ vision to French public authorities, European institutions and international organisations. Afep has 115 members. More than 8 million people are employed by Afep companies. Their annual combined turnover amounts to €2,000 billion.</w:t>
      </w:r>
    </w:p>
    <w:p w14:paraId="489A9F5F" w14:textId="77777777" w:rsidR="00EB637A" w:rsidRPr="009864C2" w:rsidRDefault="00EB637A" w:rsidP="00431433">
      <w:pPr>
        <w:widowControl w:val="0"/>
        <w:pBdr>
          <w:top w:val="single" w:sz="4" w:space="1" w:color="auto"/>
          <w:left w:val="single" w:sz="4" w:space="4" w:color="auto"/>
          <w:bottom w:val="single" w:sz="4" w:space="1" w:color="auto"/>
          <w:right w:val="single" w:sz="4" w:space="4" w:color="auto"/>
        </w:pBdr>
        <w:tabs>
          <w:tab w:val="left" w:pos="936"/>
        </w:tabs>
        <w:kinsoku w:val="0"/>
        <w:overflowPunct w:val="0"/>
        <w:jc w:val="both"/>
        <w:textAlignment w:val="baseline"/>
        <w:rPr>
          <w:rFonts w:asciiTheme="minorHAnsi" w:hAnsiTheme="minorHAnsi"/>
          <w:b/>
          <w:iCs/>
          <w:sz w:val="18"/>
          <w:szCs w:val="18"/>
          <w:lang w:eastAsia="fr-FR"/>
        </w:rPr>
      </w:pPr>
      <w:r w:rsidRPr="009864C2">
        <w:rPr>
          <w:rFonts w:asciiTheme="minorHAnsi" w:hAnsiTheme="minorHAnsi"/>
          <w:b/>
          <w:iCs/>
          <w:sz w:val="18"/>
          <w:szCs w:val="18"/>
          <w:lang w:eastAsia="fr-FR"/>
        </w:rPr>
        <w:t xml:space="preserve">Contact : </w:t>
      </w:r>
      <w:r w:rsidR="00C35641" w:rsidRPr="009864C2">
        <w:rPr>
          <w:rFonts w:asciiTheme="minorHAnsi" w:hAnsiTheme="minorHAnsi"/>
          <w:b/>
          <w:iCs/>
          <w:sz w:val="18"/>
          <w:szCs w:val="18"/>
          <w:lang w:eastAsia="fr-FR"/>
        </w:rPr>
        <w:t xml:space="preserve">Mr </w:t>
      </w:r>
      <w:r w:rsidRPr="009864C2">
        <w:rPr>
          <w:rFonts w:asciiTheme="minorHAnsi" w:hAnsiTheme="minorHAnsi"/>
          <w:b/>
          <w:iCs/>
          <w:sz w:val="18"/>
          <w:szCs w:val="18"/>
          <w:lang w:eastAsia="fr-FR"/>
        </w:rPr>
        <w:t>Lé Quang Tran Van, Director for Financial Affairs</w:t>
      </w:r>
    </w:p>
    <w:p w14:paraId="6EE0CCC3" w14:textId="77777777" w:rsidR="00EB637A" w:rsidRPr="004D6A79" w:rsidRDefault="00EB637A" w:rsidP="00431433">
      <w:pPr>
        <w:widowControl w:val="0"/>
        <w:pBdr>
          <w:top w:val="single" w:sz="4" w:space="1" w:color="auto"/>
          <w:left w:val="single" w:sz="4" w:space="4" w:color="auto"/>
          <w:bottom w:val="single" w:sz="4" w:space="1" w:color="auto"/>
          <w:right w:val="single" w:sz="4" w:space="4" w:color="auto"/>
        </w:pBdr>
        <w:tabs>
          <w:tab w:val="left" w:pos="936"/>
        </w:tabs>
        <w:kinsoku w:val="0"/>
        <w:overflowPunct w:val="0"/>
        <w:jc w:val="both"/>
        <w:textAlignment w:val="baseline"/>
        <w:rPr>
          <w:rFonts w:asciiTheme="minorHAnsi" w:hAnsiTheme="minorHAnsi"/>
          <w:b/>
          <w:iCs/>
          <w:sz w:val="18"/>
          <w:szCs w:val="18"/>
          <w:lang w:val="fr-FR" w:eastAsia="fr-FR"/>
        </w:rPr>
      </w:pPr>
      <w:r w:rsidRPr="004D6A79">
        <w:rPr>
          <w:rFonts w:asciiTheme="minorHAnsi" w:hAnsiTheme="minorHAnsi"/>
          <w:b/>
          <w:iCs/>
          <w:sz w:val="18"/>
          <w:szCs w:val="18"/>
          <w:lang w:val="fr-FR" w:eastAsia="fr-FR"/>
        </w:rPr>
        <w:t>Email:</w:t>
      </w:r>
      <w:r w:rsidR="004D6A79" w:rsidRPr="004D6A79">
        <w:rPr>
          <w:rFonts w:asciiTheme="minorHAnsi" w:hAnsiTheme="minorHAnsi"/>
          <w:b/>
          <w:iCs/>
          <w:sz w:val="18"/>
          <w:szCs w:val="18"/>
          <w:lang w:val="fr-FR" w:eastAsia="fr-FR"/>
        </w:rPr>
        <w:t xml:space="preserve"> </w:t>
      </w:r>
      <w:hyperlink r:id="rId15" w:history="1">
        <w:r w:rsidR="004D6A79" w:rsidRPr="00197391">
          <w:rPr>
            <w:rStyle w:val="Lienhypertexte"/>
            <w:rFonts w:asciiTheme="minorHAnsi" w:hAnsiTheme="minorHAnsi"/>
            <w:b/>
            <w:iCs/>
            <w:sz w:val="18"/>
            <w:szCs w:val="18"/>
            <w:lang w:val="fr-FR" w:eastAsia="fr-FR"/>
          </w:rPr>
          <w:t>affaires.financieres@afep.com</w:t>
        </w:r>
      </w:hyperlink>
      <w:r w:rsidR="004D6A79">
        <w:rPr>
          <w:rFonts w:asciiTheme="minorHAnsi" w:hAnsiTheme="minorHAnsi"/>
          <w:b/>
          <w:iCs/>
          <w:sz w:val="18"/>
          <w:szCs w:val="18"/>
          <w:lang w:val="fr-FR" w:eastAsia="fr-FR"/>
        </w:rPr>
        <w:t xml:space="preserve"> </w:t>
      </w:r>
      <w:r w:rsidRPr="004D6A79">
        <w:rPr>
          <w:rFonts w:asciiTheme="minorHAnsi" w:hAnsiTheme="minorHAnsi"/>
          <w:b/>
          <w:iCs/>
          <w:sz w:val="18"/>
          <w:szCs w:val="18"/>
          <w:lang w:val="fr-FR" w:eastAsia="fr-FR"/>
        </w:rPr>
        <w:t>/ Tel: +33 1 43 59 85 41</w:t>
      </w:r>
    </w:p>
    <w:p w14:paraId="411C3918" w14:textId="77777777" w:rsidR="00EB637A" w:rsidRPr="004D6A79" w:rsidRDefault="00EB637A" w:rsidP="00A2223F">
      <w:pPr>
        <w:widowControl w:val="0"/>
        <w:tabs>
          <w:tab w:val="left" w:pos="936"/>
        </w:tabs>
        <w:kinsoku w:val="0"/>
        <w:overflowPunct w:val="0"/>
        <w:jc w:val="both"/>
        <w:textAlignment w:val="baseline"/>
        <w:rPr>
          <w:rFonts w:asciiTheme="minorHAnsi" w:hAnsiTheme="minorHAnsi"/>
          <w:iCs/>
          <w:sz w:val="18"/>
          <w:szCs w:val="18"/>
          <w:lang w:val="fr-FR" w:eastAsia="fr-FR"/>
        </w:rPr>
      </w:pPr>
    </w:p>
    <w:p w14:paraId="72C7290E" w14:textId="77777777" w:rsidR="00EB637A" w:rsidRPr="004F34A0" w:rsidRDefault="00EB637A" w:rsidP="00431433">
      <w:pPr>
        <w:widowControl w:val="0"/>
        <w:tabs>
          <w:tab w:val="left" w:pos="936"/>
        </w:tabs>
        <w:kinsoku w:val="0"/>
        <w:overflowPunct w:val="0"/>
        <w:jc w:val="both"/>
        <w:textAlignment w:val="baseline"/>
        <w:rPr>
          <w:rFonts w:asciiTheme="minorHAnsi" w:hAnsiTheme="minorHAnsi"/>
          <w:b/>
          <w:i/>
          <w:iCs/>
          <w:sz w:val="24"/>
          <w:highlight w:val="yellow"/>
          <w:lang w:eastAsia="fr-FR"/>
        </w:rPr>
      </w:pPr>
      <w:r w:rsidRPr="004F34A0">
        <w:rPr>
          <w:rFonts w:asciiTheme="minorHAnsi" w:hAnsiTheme="minorHAnsi"/>
          <w:b/>
          <w:i/>
          <w:iCs/>
          <w:sz w:val="24"/>
          <w:highlight w:val="yellow"/>
          <w:lang w:eastAsia="fr-FR"/>
        </w:rPr>
        <w:t>CLIFF</w:t>
      </w:r>
    </w:p>
    <w:p w14:paraId="5D7EE808" w14:textId="77777777" w:rsidR="00A2223F" w:rsidRPr="004F34A0" w:rsidRDefault="00A2223F" w:rsidP="00431433">
      <w:pPr>
        <w:pBdr>
          <w:top w:val="single" w:sz="4" w:space="1" w:color="auto"/>
          <w:left w:val="single" w:sz="4" w:space="4" w:color="auto"/>
          <w:bottom w:val="single" w:sz="4" w:space="1" w:color="auto"/>
          <w:right w:val="single" w:sz="4" w:space="4" w:color="auto"/>
        </w:pBdr>
        <w:jc w:val="both"/>
        <w:rPr>
          <w:rFonts w:asciiTheme="minorHAnsi" w:hAnsiTheme="minorHAnsi" w:cs="Arial"/>
          <w:sz w:val="18"/>
          <w:szCs w:val="18"/>
          <w:lang w:val="en-US"/>
        </w:rPr>
      </w:pPr>
      <w:r w:rsidRPr="004F34A0">
        <w:rPr>
          <w:rFonts w:asciiTheme="minorHAnsi" w:hAnsiTheme="minorHAnsi" w:cs="Arial"/>
          <w:sz w:val="18"/>
          <w:szCs w:val="18"/>
          <w:lang w:val="en-US"/>
        </w:rPr>
        <w:t>Created in 1987, the Cliff is the French association of financial communication professionals. It has more than 220 members from both listed companies representing more than 90% of the Paris market's capitalisation and from consultants and specialists in fields related to financial communication. As such, the Association is a recognized voice for the profession in France. With an active programme fostering the sharing of experiences, a successful education training programme in partnership with a renowned French University (Paris-Dauphine) and its contribution to the annual publication of the "Financial Communications: Framework and Practices" together with the OCF, the CLIFF helps promote the status of Investor Relations professionals.</w:t>
      </w:r>
    </w:p>
    <w:p w14:paraId="6898751D" w14:textId="77777777" w:rsidR="00A2223F" w:rsidRPr="009864C2" w:rsidRDefault="00EB637A" w:rsidP="00431433">
      <w:pPr>
        <w:widowControl w:val="0"/>
        <w:pBdr>
          <w:top w:val="single" w:sz="4" w:space="1" w:color="auto"/>
          <w:left w:val="single" w:sz="4" w:space="4" w:color="auto"/>
          <w:bottom w:val="single" w:sz="4" w:space="1" w:color="auto"/>
          <w:right w:val="single" w:sz="4" w:space="4" w:color="auto"/>
        </w:pBdr>
        <w:tabs>
          <w:tab w:val="left" w:pos="936"/>
        </w:tabs>
        <w:kinsoku w:val="0"/>
        <w:overflowPunct w:val="0"/>
        <w:jc w:val="both"/>
        <w:textAlignment w:val="baseline"/>
        <w:rPr>
          <w:rFonts w:asciiTheme="minorHAnsi" w:hAnsiTheme="minorHAnsi"/>
          <w:b/>
          <w:sz w:val="18"/>
          <w:szCs w:val="18"/>
        </w:rPr>
      </w:pPr>
      <w:r w:rsidRPr="009864C2">
        <w:rPr>
          <w:rFonts w:asciiTheme="minorHAnsi" w:hAnsiTheme="minorHAnsi"/>
          <w:b/>
          <w:iCs/>
          <w:sz w:val="18"/>
          <w:szCs w:val="18"/>
          <w:lang w:eastAsia="fr-FR"/>
        </w:rPr>
        <w:t xml:space="preserve">Contact : </w:t>
      </w:r>
      <w:r w:rsidR="00C35641" w:rsidRPr="009864C2">
        <w:rPr>
          <w:rFonts w:asciiTheme="minorHAnsi" w:hAnsiTheme="minorHAnsi"/>
          <w:b/>
          <w:iCs/>
          <w:sz w:val="18"/>
          <w:szCs w:val="18"/>
          <w:lang w:eastAsia="fr-FR"/>
        </w:rPr>
        <w:t xml:space="preserve">Ms </w:t>
      </w:r>
      <w:r w:rsidR="00A2223F" w:rsidRPr="009864C2">
        <w:rPr>
          <w:rFonts w:asciiTheme="minorHAnsi" w:hAnsiTheme="minorHAnsi"/>
          <w:b/>
          <w:sz w:val="18"/>
          <w:szCs w:val="18"/>
        </w:rPr>
        <w:t xml:space="preserve">Laurence Duc, </w:t>
      </w:r>
      <w:r w:rsidR="0094622F" w:rsidRPr="009864C2">
        <w:rPr>
          <w:rFonts w:asciiTheme="minorHAnsi" w:hAnsiTheme="minorHAnsi"/>
          <w:b/>
          <w:sz w:val="18"/>
          <w:szCs w:val="18"/>
        </w:rPr>
        <w:t>Delegate General</w:t>
      </w:r>
    </w:p>
    <w:p w14:paraId="3BD1BD31" w14:textId="77777777" w:rsidR="00EB637A" w:rsidRPr="009864C2" w:rsidRDefault="00A2223F" w:rsidP="00431433">
      <w:pPr>
        <w:widowControl w:val="0"/>
        <w:pBdr>
          <w:top w:val="single" w:sz="4" w:space="1" w:color="auto"/>
          <w:left w:val="single" w:sz="4" w:space="4" w:color="auto"/>
          <w:bottom w:val="single" w:sz="4" w:space="1" w:color="auto"/>
          <w:right w:val="single" w:sz="4" w:space="4" w:color="auto"/>
        </w:pBdr>
        <w:tabs>
          <w:tab w:val="left" w:pos="936"/>
        </w:tabs>
        <w:kinsoku w:val="0"/>
        <w:overflowPunct w:val="0"/>
        <w:jc w:val="both"/>
        <w:textAlignment w:val="baseline"/>
        <w:rPr>
          <w:rFonts w:asciiTheme="minorHAnsi" w:hAnsiTheme="minorHAnsi"/>
          <w:b/>
          <w:iCs/>
          <w:sz w:val="18"/>
          <w:szCs w:val="18"/>
          <w:lang w:eastAsia="fr-FR"/>
        </w:rPr>
      </w:pPr>
      <w:r w:rsidRPr="009864C2">
        <w:rPr>
          <w:rFonts w:asciiTheme="minorHAnsi" w:hAnsiTheme="minorHAnsi"/>
          <w:b/>
          <w:sz w:val="18"/>
          <w:szCs w:val="18"/>
        </w:rPr>
        <w:t xml:space="preserve">Email : </w:t>
      </w:r>
      <w:hyperlink r:id="rId16" w:history="1">
        <w:r w:rsidRPr="009864C2">
          <w:rPr>
            <w:rStyle w:val="Lienhypertexte"/>
            <w:rFonts w:asciiTheme="minorHAnsi" w:hAnsiTheme="minorHAnsi"/>
            <w:b/>
            <w:sz w:val="18"/>
            <w:szCs w:val="18"/>
          </w:rPr>
          <w:t>cliff@cliff.asso.fr</w:t>
        </w:r>
      </w:hyperlink>
      <w:r w:rsidRPr="009864C2">
        <w:rPr>
          <w:rFonts w:asciiTheme="minorHAnsi" w:hAnsiTheme="minorHAnsi"/>
          <w:b/>
          <w:sz w:val="18"/>
          <w:szCs w:val="18"/>
        </w:rPr>
        <w:t xml:space="preserve"> / Tel.: +33 1 47 76 05 70</w:t>
      </w:r>
    </w:p>
    <w:p w14:paraId="7853CA9A" w14:textId="77777777" w:rsidR="00EB637A" w:rsidRPr="004F34A0" w:rsidRDefault="00EB637A" w:rsidP="00A2223F">
      <w:pPr>
        <w:widowControl w:val="0"/>
        <w:tabs>
          <w:tab w:val="left" w:pos="936"/>
        </w:tabs>
        <w:kinsoku w:val="0"/>
        <w:overflowPunct w:val="0"/>
        <w:jc w:val="both"/>
        <w:textAlignment w:val="baseline"/>
        <w:rPr>
          <w:rFonts w:asciiTheme="minorHAnsi" w:hAnsiTheme="minorHAnsi"/>
          <w:iCs/>
          <w:sz w:val="18"/>
          <w:szCs w:val="18"/>
          <w:lang w:val="en-US" w:eastAsia="fr-FR"/>
        </w:rPr>
      </w:pPr>
    </w:p>
    <w:p w14:paraId="419072ED" w14:textId="77777777" w:rsidR="00431433" w:rsidRPr="004F34A0" w:rsidRDefault="00EB637A" w:rsidP="00431433">
      <w:pPr>
        <w:widowControl w:val="0"/>
        <w:tabs>
          <w:tab w:val="left" w:pos="936"/>
        </w:tabs>
        <w:kinsoku w:val="0"/>
        <w:overflowPunct w:val="0"/>
        <w:jc w:val="both"/>
        <w:textAlignment w:val="baseline"/>
        <w:rPr>
          <w:rFonts w:asciiTheme="minorHAnsi" w:hAnsiTheme="minorHAnsi"/>
          <w:b/>
          <w:i/>
          <w:iCs/>
          <w:sz w:val="24"/>
          <w:lang w:eastAsia="fr-FR"/>
        </w:rPr>
      </w:pPr>
      <w:r w:rsidRPr="004F34A0">
        <w:rPr>
          <w:rFonts w:asciiTheme="minorHAnsi" w:hAnsiTheme="minorHAnsi"/>
          <w:b/>
          <w:i/>
          <w:iCs/>
          <w:sz w:val="24"/>
          <w:highlight w:val="yellow"/>
          <w:lang w:eastAsia="fr-FR"/>
        </w:rPr>
        <w:t>MEDEF</w:t>
      </w:r>
    </w:p>
    <w:p w14:paraId="5D95C709" w14:textId="77777777" w:rsidR="00431433" w:rsidRPr="004F34A0" w:rsidRDefault="00431433" w:rsidP="00431433">
      <w:pPr>
        <w:widowControl w:val="0"/>
        <w:tabs>
          <w:tab w:val="left" w:pos="936"/>
        </w:tabs>
        <w:kinsoku w:val="0"/>
        <w:overflowPunct w:val="0"/>
        <w:jc w:val="both"/>
        <w:textAlignment w:val="baseline"/>
        <w:rPr>
          <w:rFonts w:asciiTheme="minorHAnsi" w:hAnsiTheme="minorHAnsi"/>
          <w:iCs/>
          <w:sz w:val="18"/>
          <w:szCs w:val="18"/>
          <w:highlight w:val="yellow"/>
          <w:lang w:eastAsia="fr-FR"/>
        </w:rPr>
      </w:pPr>
      <w:r w:rsidRPr="004F34A0">
        <w:rPr>
          <w:rFonts w:asciiTheme="minorHAnsi" w:hAnsiTheme="minorHAnsi"/>
          <w:iCs/>
          <w:sz w:val="18"/>
          <w:szCs w:val="18"/>
          <w:lang w:eastAsia="fr-FR"/>
        </w:rPr>
        <w:t>Transparency R</w:t>
      </w:r>
      <w:r w:rsidRPr="004F34A0">
        <w:rPr>
          <w:rStyle w:val="lev"/>
          <w:rFonts w:asciiTheme="minorHAnsi" w:hAnsiTheme="minorHAnsi" w:cs="Helvetica"/>
          <w:b w:val="0"/>
          <w:sz w:val="18"/>
          <w:szCs w:val="18"/>
          <w:lang w:val="en-US"/>
        </w:rPr>
        <w:t xml:space="preserve">egister identification number: </w:t>
      </w:r>
      <w:r w:rsidRPr="004F34A0">
        <w:rPr>
          <w:rStyle w:val="lev"/>
          <w:rFonts w:asciiTheme="minorHAnsi" w:hAnsiTheme="minorHAnsi" w:cs="Helvetica"/>
          <w:sz w:val="18"/>
          <w:szCs w:val="18"/>
          <w:lang w:val="en-US"/>
        </w:rPr>
        <w:t>43763731235-75</w:t>
      </w:r>
      <w:r w:rsidRPr="004F34A0">
        <w:rPr>
          <w:rStyle w:val="lev"/>
          <w:rFonts w:asciiTheme="minorHAnsi" w:hAnsiTheme="minorHAnsi" w:cs="Helvetica"/>
          <w:color w:val="1F497D"/>
          <w:sz w:val="18"/>
          <w:szCs w:val="18"/>
          <w:lang w:val="en-US"/>
        </w:rPr>
        <w:t xml:space="preserve"> </w:t>
      </w:r>
    </w:p>
    <w:p w14:paraId="56019569" w14:textId="77777777" w:rsidR="00431433" w:rsidRPr="004F34A0" w:rsidRDefault="00431433" w:rsidP="00431433">
      <w:pPr>
        <w:pBdr>
          <w:top w:val="single" w:sz="4" w:space="1" w:color="auto"/>
          <w:left w:val="single" w:sz="4" w:space="4" w:color="auto"/>
          <w:bottom w:val="single" w:sz="4" w:space="1" w:color="auto"/>
          <w:right w:val="single" w:sz="4" w:space="4" w:color="auto"/>
        </w:pBdr>
        <w:shd w:val="clear" w:color="auto" w:fill="FFFFFF"/>
        <w:jc w:val="both"/>
        <w:rPr>
          <w:rFonts w:asciiTheme="minorHAnsi" w:hAnsiTheme="minorHAnsi" w:cs="Helvetica"/>
          <w:color w:val="000000"/>
          <w:sz w:val="18"/>
          <w:szCs w:val="18"/>
          <w:lang w:val="en-US"/>
        </w:rPr>
      </w:pPr>
      <w:r w:rsidRPr="004F34A0">
        <w:rPr>
          <w:rFonts w:asciiTheme="minorHAnsi" w:hAnsiTheme="minorHAnsi" w:cs="Helvetica"/>
          <w:color w:val="000000"/>
          <w:sz w:val="18"/>
          <w:szCs w:val="18"/>
          <w:lang w:val="en-US"/>
        </w:rPr>
        <w:t xml:space="preserve">With </w:t>
      </w:r>
      <w:r w:rsidRPr="004F34A0">
        <w:rPr>
          <w:rFonts w:asciiTheme="minorHAnsi" w:hAnsiTheme="minorHAnsi" w:cs="Helvetica"/>
          <w:b/>
          <w:bCs/>
          <w:color w:val="000000"/>
          <w:sz w:val="18"/>
          <w:szCs w:val="18"/>
          <w:lang w:val="en-US"/>
        </w:rPr>
        <w:t>750,000 member companies</w:t>
      </w:r>
      <w:r w:rsidRPr="004F34A0">
        <w:rPr>
          <w:rFonts w:asciiTheme="minorHAnsi" w:hAnsiTheme="minorHAnsi" w:cs="Helvetica"/>
          <w:color w:val="000000"/>
          <w:sz w:val="18"/>
          <w:szCs w:val="18"/>
          <w:lang w:val="en-US"/>
        </w:rPr>
        <w:t xml:space="preserve">, 90% of which are SMEs with under 50 employees, and more than 20,000 authorised representatives to carry out 30,000 mandates, MEDEF is </w:t>
      </w:r>
      <w:r w:rsidRPr="004F34A0">
        <w:rPr>
          <w:rFonts w:asciiTheme="minorHAnsi" w:hAnsiTheme="minorHAnsi" w:cs="Helvetica"/>
          <w:b/>
          <w:bCs/>
          <w:color w:val="000000"/>
          <w:sz w:val="18"/>
          <w:szCs w:val="18"/>
          <w:lang w:val="en-US"/>
        </w:rPr>
        <w:t>the largest entrepreneur network in France</w:t>
      </w:r>
      <w:r w:rsidRPr="004F34A0">
        <w:rPr>
          <w:rFonts w:asciiTheme="minorHAnsi" w:hAnsiTheme="minorHAnsi" w:cs="Helvetica"/>
          <w:color w:val="000000"/>
          <w:sz w:val="18"/>
          <w:szCs w:val="18"/>
          <w:lang w:val="en-US"/>
        </w:rPr>
        <w:t>. This gives it the advantage of foresight coupled with the power to be proactive and responsive. MEDEF conducts a fully transparent ongoing lobbying effort with all the local, regional, national and European decision-makers to draw attention on the company perspective. MEDEF interacts with every level of civil society, even with stakeholders who are traditionally far removed from the business world, like youths, teachers, journalists, members of the legal community, local officials and artists. It sets in motion a broad range of concrete initiatives with partners in its push to “Make France a Winner.”</w:t>
      </w:r>
    </w:p>
    <w:p w14:paraId="15CDC1A0" w14:textId="77777777" w:rsidR="00431433" w:rsidRPr="009864C2" w:rsidRDefault="00431433" w:rsidP="00431433">
      <w:pPr>
        <w:pBdr>
          <w:top w:val="single" w:sz="4" w:space="1" w:color="auto"/>
          <w:left w:val="single" w:sz="4" w:space="4" w:color="auto"/>
          <w:bottom w:val="single" w:sz="4" w:space="1" w:color="auto"/>
          <w:right w:val="single" w:sz="4" w:space="4" w:color="auto"/>
        </w:pBdr>
        <w:shd w:val="clear" w:color="auto" w:fill="FFFFFF"/>
        <w:rPr>
          <w:rFonts w:asciiTheme="minorHAnsi" w:hAnsiTheme="minorHAnsi" w:cs="Helvetica"/>
          <w:b/>
          <w:sz w:val="18"/>
          <w:szCs w:val="18"/>
        </w:rPr>
      </w:pPr>
      <w:r w:rsidRPr="009864C2">
        <w:rPr>
          <w:rFonts w:asciiTheme="minorHAnsi" w:hAnsiTheme="minorHAnsi" w:cs="Helvetica"/>
          <w:b/>
          <w:sz w:val="18"/>
          <w:szCs w:val="18"/>
          <w:lang w:val="en-US"/>
        </w:rPr>
        <w:t xml:space="preserve">Contact : Ms Karine Merle, </w:t>
      </w:r>
      <w:r w:rsidR="00C338C5" w:rsidRPr="009864C2">
        <w:rPr>
          <w:rFonts w:asciiTheme="minorHAnsi" w:hAnsiTheme="minorHAnsi" w:cs="Helvetica"/>
          <w:b/>
          <w:sz w:val="18"/>
          <w:szCs w:val="18"/>
          <w:lang w:val="en-US"/>
        </w:rPr>
        <w:t>Director</w:t>
      </w:r>
    </w:p>
    <w:p w14:paraId="1189E0DC" w14:textId="77777777" w:rsidR="00431433" w:rsidRPr="004F34A0" w:rsidRDefault="00431433" w:rsidP="00431433">
      <w:pPr>
        <w:pBdr>
          <w:top w:val="single" w:sz="4" w:space="1" w:color="auto"/>
          <w:left w:val="single" w:sz="4" w:space="4" w:color="auto"/>
          <w:bottom w:val="single" w:sz="4" w:space="1" w:color="auto"/>
          <w:right w:val="single" w:sz="4" w:space="4" w:color="auto"/>
        </w:pBdr>
        <w:shd w:val="clear" w:color="auto" w:fill="FFFFFF"/>
        <w:rPr>
          <w:rFonts w:asciiTheme="minorHAnsi" w:hAnsiTheme="minorHAnsi" w:cs="Helvetica"/>
          <w:b/>
          <w:sz w:val="18"/>
          <w:szCs w:val="18"/>
        </w:rPr>
      </w:pPr>
      <w:r w:rsidRPr="009864C2">
        <w:rPr>
          <w:rFonts w:asciiTheme="minorHAnsi" w:hAnsiTheme="minorHAnsi" w:cs="Helvetica"/>
          <w:b/>
          <w:sz w:val="18"/>
          <w:szCs w:val="18"/>
          <w:lang w:val="en-US"/>
        </w:rPr>
        <w:t xml:space="preserve">Email : </w:t>
      </w:r>
      <w:hyperlink r:id="rId17" w:history="1">
        <w:r w:rsidRPr="009864C2">
          <w:rPr>
            <w:rStyle w:val="Lienhypertexte"/>
            <w:rFonts w:asciiTheme="minorHAnsi" w:hAnsiTheme="minorHAnsi" w:cs="Helvetica"/>
            <w:b/>
            <w:sz w:val="18"/>
            <w:szCs w:val="18"/>
            <w:lang w:val="en-US"/>
          </w:rPr>
          <w:t>kmerle@medef.fr</w:t>
        </w:r>
      </w:hyperlink>
      <w:r w:rsidRPr="009864C2">
        <w:rPr>
          <w:rFonts w:asciiTheme="minorHAnsi" w:hAnsiTheme="minorHAnsi" w:cs="Helvetica"/>
          <w:b/>
          <w:sz w:val="18"/>
          <w:szCs w:val="18"/>
          <w:lang w:val="en-US"/>
        </w:rPr>
        <w:t xml:space="preserve"> / Tel.: +33 1 53 59 17 10</w:t>
      </w:r>
    </w:p>
    <w:p w14:paraId="71840134" w14:textId="77777777" w:rsidR="00EB637A" w:rsidRPr="004F34A0" w:rsidRDefault="00EB637A" w:rsidP="00A2223F">
      <w:pPr>
        <w:rPr>
          <w:rFonts w:asciiTheme="minorHAnsi" w:hAnsiTheme="minorHAnsi"/>
          <w:sz w:val="18"/>
          <w:szCs w:val="18"/>
          <w:lang w:val="en-US"/>
        </w:rPr>
      </w:pPr>
    </w:p>
    <w:p w14:paraId="702F2B50" w14:textId="77777777" w:rsidR="00431433" w:rsidRPr="004F34A0" w:rsidRDefault="00EB637A" w:rsidP="00431433">
      <w:pPr>
        <w:widowControl w:val="0"/>
        <w:tabs>
          <w:tab w:val="left" w:pos="936"/>
        </w:tabs>
        <w:kinsoku w:val="0"/>
        <w:overflowPunct w:val="0"/>
        <w:jc w:val="both"/>
        <w:textAlignment w:val="baseline"/>
        <w:rPr>
          <w:rFonts w:asciiTheme="minorHAnsi" w:hAnsiTheme="minorHAnsi"/>
          <w:sz w:val="24"/>
          <w:lang w:val="en-US"/>
        </w:rPr>
      </w:pPr>
      <w:r w:rsidRPr="004F34A0">
        <w:rPr>
          <w:rFonts w:asciiTheme="minorHAnsi" w:hAnsiTheme="minorHAnsi"/>
          <w:b/>
          <w:i/>
          <w:iCs/>
          <w:sz w:val="24"/>
          <w:highlight w:val="yellow"/>
          <w:lang w:eastAsia="fr-FR"/>
        </w:rPr>
        <w:t>MiddleNext</w:t>
      </w:r>
    </w:p>
    <w:p w14:paraId="5C9D8CFA" w14:textId="77777777" w:rsidR="007F3A46" w:rsidRPr="004F34A0" w:rsidRDefault="007F3A46" w:rsidP="00431433">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sz w:val="18"/>
          <w:szCs w:val="18"/>
          <w:lang w:val="en-US"/>
        </w:rPr>
      </w:pPr>
      <w:r w:rsidRPr="004F34A0">
        <w:rPr>
          <w:rFonts w:asciiTheme="minorHAnsi" w:hAnsiTheme="minorHAnsi"/>
          <w:sz w:val="18"/>
          <w:szCs w:val="18"/>
          <w:lang w:val="en-US"/>
        </w:rPr>
        <w:t>MiddleNext is the independent French association representing listed SMEs and midcaps. MiddleNext was founded in 1987 and represents companies from all different sectors that are listed on Euronext and Alternext. MiddleNext co-chairs the Smaller Issuers Committee of EuropeanIssuers, the leading European association promoting the interests of companies listed on stock exchanges. EuropeanIssuers is present in 15 countries and represents over 9,200 listed companies with market capitalisation of some €8,500 billion.</w:t>
      </w:r>
    </w:p>
    <w:p w14:paraId="233648D6" w14:textId="77777777" w:rsidR="007F3A46" w:rsidRPr="009864C2" w:rsidRDefault="007F3A46" w:rsidP="00431433">
      <w:pPr>
        <w:widowControl w:val="0"/>
        <w:pBdr>
          <w:top w:val="single" w:sz="4" w:space="1" w:color="auto"/>
          <w:left w:val="single" w:sz="4" w:space="4" w:color="auto"/>
          <w:bottom w:val="single" w:sz="4" w:space="1" w:color="auto"/>
          <w:right w:val="single" w:sz="4" w:space="4" w:color="auto"/>
        </w:pBdr>
        <w:tabs>
          <w:tab w:val="left" w:pos="936"/>
        </w:tabs>
        <w:kinsoku w:val="0"/>
        <w:overflowPunct w:val="0"/>
        <w:jc w:val="both"/>
        <w:textAlignment w:val="baseline"/>
        <w:rPr>
          <w:rFonts w:asciiTheme="minorHAnsi" w:hAnsiTheme="minorHAnsi"/>
          <w:b/>
          <w:iCs/>
          <w:sz w:val="18"/>
          <w:szCs w:val="18"/>
          <w:lang w:eastAsia="fr-FR"/>
        </w:rPr>
      </w:pPr>
      <w:r w:rsidRPr="009864C2">
        <w:rPr>
          <w:rFonts w:asciiTheme="minorHAnsi" w:hAnsiTheme="minorHAnsi"/>
          <w:b/>
          <w:iCs/>
          <w:sz w:val="18"/>
          <w:szCs w:val="18"/>
          <w:lang w:eastAsia="fr-FR"/>
        </w:rPr>
        <w:t xml:space="preserve">Contact : </w:t>
      </w:r>
      <w:r w:rsidR="00C35641" w:rsidRPr="009864C2">
        <w:rPr>
          <w:rFonts w:asciiTheme="minorHAnsi" w:hAnsiTheme="minorHAnsi"/>
          <w:b/>
          <w:iCs/>
          <w:sz w:val="18"/>
          <w:szCs w:val="18"/>
          <w:lang w:eastAsia="fr-FR"/>
        </w:rPr>
        <w:t xml:space="preserve">Ms </w:t>
      </w:r>
      <w:r w:rsidRPr="009864C2">
        <w:rPr>
          <w:rFonts w:asciiTheme="minorHAnsi" w:hAnsiTheme="minorHAnsi"/>
          <w:b/>
          <w:iCs/>
          <w:sz w:val="18"/>
          <w:szCs w:val="18"/>
          <w:lang w:eastAsia="fr-FR"/>
        </w:rPr>
        <w:t>Caroline Weber, General Director</w:t>
      </w:r>
    </w:p>
    <w:p w14:paraId="7494F070" w14:textId="77777777" w:rsidR="00EB637A" w:rsidRPr="004F34A0" w:rsidRDefault="007F3A46" w:rsidP="00431433">
      <w:pPr>
        <w:pStyle w:val="dfxfaxnum"/>
        <w:pBdr>
          <w:top w:val="single" w:sz="4" w:space="1" w:color="auto"/>
          <w:left w:val="single" w:sz="4" w:space="4" w:color="auto"/>
          <w:bottom w:val="single" w:sz="4" w:space="1" w:color="auto"/>
          <w:right w:val="single" w:sz="4" w:space="4" w:color="auto"/>
        </w:pBdr>
        <w:spacing w:before="0" w:beforeAutospacing="0" w:after="0" w:afterAutospacing="0"/>
        <w:rPr>
          <w:rFonts w:asciiTheme="minorHAnsi" w:hAnsiTheme="minorHAnsi"/>
          <w:b/>
          <w:sz w:val="18"/>
          <w:szCs w:val="18"/>
        </w:rPr>
      </w:pPr>
      <w:r w:rsidRPr="009864C2">
        <w:rPr>
          <w:rFonts w:asciiTheme="minorHAnsi" w:hAnsiTheme="minorHAnsi"/>
          <w:b/>
          <w:sz w:val="18"/>
          <w:szCs w:val="18"/>
        </w:rPr>
        <w:t xml:space="preserve">Email : </w:t>
      </w:r>
      <w:hyperlink r:id="rId18" w:history="1">
        <w:r w:rsidRPr="009864C2">
          <w:rPr>
            <w:rStyle w:val="Lienhypertexte"/>
            <w:rFonts w:asciiTheme="minorHAnsi" w:hAnsiTheme="minorHAnsi"/>
            <w:b/>
            <w:sz w:val="18"/>
            <w:szCs w:val="18"/>
          </w:rPr>
          <w:t>c.weber@middlenext.com</w:t>
        </w:r>
      </w:hyperlink>
      <w:r w:rsidRPr="009864C2">
        <w:rPr>
          <w:rFonts w:asciiTheme="minorHAnsi" w:hAnsiTheme="minorHAnsi"/>
          <w:b/>
          <w:sz w:val="18"/>
          <w:szCs w:val="18"/>
        </w:rPr>
        <w:t xml:space="preserve"> / Tel.: +33 1 55 80 75 75</w:t>
      </w:r>
    </w:p>
    <w:permEnd w:id="890725363"/>
    <w:p w14:paraId="10D8E975" w14:textId="77777777" w:rsidR="00D34282" w:rsidRPr="00BF28DA" w:rsidRDefault="00D34282" w:rsidP="00D34282">
      <w:r w:rsidRPr="00BF28DA">
        <w:t>&lt;</w:t>
      </w:r>
      <w:r w:rsidR="00D61A37" w:rsidRPr="00BF28DA">
        <w:t>ESMA_COMMENT_</w:t>
      </w:r>
      <w:r w:rsidR="008701E5">
        <w:t>ESEF</w:t>
      </w:r>
      <w:r w:rsidR="00D61A37" w:rsidRPr="00BF28DA">
        <w:t>_1</w:t>
      </w:r>
      <w:r w:rsidRPr="00BF28DA">
        <w:t>&gt;</w:t>
      </w:r>
    </w:p>
    <w:p w14:paraId="6C80EF37" w14:textId="77777777" w:rsidR="00F31E57" w:rsidRPr="00BF28DA" w:rsidRDefault="00F31E57" w:rsidP="00D34282"/>
    <w:p w14:paraId="2965F649" w14:textId="77777777" w:rsidR="008701E5" w:rsidRDefault="00F31E57" w:rsidP="008701E5">
      <w:pPr>
        <w:pStyle w:val="Questionstyle"/>
      </w:pPr>
      <w:r w:rsidRPr="0075015C">
        <w:br w:type="page"/>
      </w:r>
    </w:p>
    <w:p w14:paraId="47A6182D" w14:textId="77777777" w:rsidR="008701E5" w:rsidRDefault="008701E5" w:rsidP="008701E5">
      <w:pPr>
        <w:rPr>
          <w:b/>
          <w:lang w:eastAsia="en-US"/>
        </w:rPr>
      </w:pPr>
    </w:p>
    <w:p w14:paraId="49FA3F07" w14:textId="77777777" w:rsidR="008701E5" w:rsidRPr="008701E5" w:rsidRDefault="008701E5" w:rsidP="008701E5">
      <w:pPr>
        <w:rPr>
          <w:b/>
          <w:lang w:eastAsia="en-US"/>
        </w:rPr>
      </w:pPr>
      <w:r w:rsidRPr="008701E5">
        <w:rPr>
          <w:b/>
          <w:lang w:eastAsia="en-US"/>
        </w:rPr>
        <w:t>Question 1: The provisions included in the amended Transparency Directive requiring a single electronic format were not subject to a formal impact assessment by the European Commission. While from a legal point of view ESMA could not address in this CP whether there is a need for the provisions included in the amended Transparency Directive, do you believe that a wider assessment should be performed on the requirements of introducing a single electronic reporting format in Europe? Please indicate your opinion and provide arguments.</w:t>
      </w:r>
    </w:p>
    <w:p w14:paraId="2050D0BA" w14:textId="77777777" w:rsidR="008701E5" w:rsidRPr="008701E5" w:rsidRDefault="008701E5" w:rsidP="008701E5">
      <w:pPr>
        <w:rPr>
          <w:lang w:eastAsia="en-US"/>
        </w:rPr>
      </w:pPr>
    </w:p>
    <w:p w14:paraId="57643999" w14:textId="77777777" w:rsidR="008701E5" w:rsidRPr="008701E5" w:rsidRDefault="008701E5" w:rsidP="008701E5">
      <w:pPr>
        <w:rPr>
          <w:lang w:eastAsia="en-US"/>
        </w:rPr>
      </w:pPr>
      <w:r w:rsidRPr="008701E5">
        <w:rPr>
          <w:lang w:eastAsia="en-US"/>
        </w:rPr>
        <w:t>&lt;ESMA_QUESTION_ESEF_1&gt;</w:t>
      </w:r>
    </w:p>
    <w:p w14:paraId="3B028E1B" w14:textId="77777777" w:rsidR="00EA1DCA" w:rsidRPr="007F3A46" w:rsidRDefault="00EA1DCA" w:rsidP="007F3A46">
      <w:pPr>
        <w:pStyle w:val="Default"/>
        <w:spacing w:line="240" w:lineRule="atLeast"/>
        <w:jc w:val="both"/>
        <w:rPr>
          <w:rFonts w:asciiTheme="minorHAnsi" w:hAnsiTheme="minorHAnsi"/>
          <w:sz w:val="22"/>
          <w:szCs w:val="22"/>
          <w:lang w:val="en-US"/>
        </w:rPr>
      </w:pPr>
      <w:permStart w:id="683699941" w:edGrp="everyone"/>
      <w:r w:rsidRPr="007F3A46">
        <w:rPr>
          <w:rFonts w:asciiTheme="minorHAnsi" w:hAnsiTheme="minorHAnsi"/>
          <w:iCs/>
          <w:sz w:val="22"/>
          <w:szCs w:val="22"/>
          <w:lang w:val="en-US" w:eastAsia="fr-FR"/>
        </w:rPr>
        <w:t>As explained in our general comments on the Consultation Paper, the Commission made a judgement call based on little evidence that there is demand from end-users of financial information for a standardized and structured electronic reporting format. Issuers, whether large companies or small and medium enterprises, do not share this feeling. As mentioned before, i</w:t>
      </w:r>
      <w:r w:rsidRPr="007F3A46">
        <w:rPr>
          <w:rFonts w:asciiTheme="minorHAnsi" w:hAnsiTheme="minorHAnsi"/>
          <w:sz w:val="22"/>
          <w:szCs w:val="22"/>
          <w:lang w:val="en-US"/>
        </w:rPr>
        <w:t>f such format presented more benefits than disadvantages, issuers would undertake or would have undertaken their adaptation efforts without the need for public intervention. Companies do not see any demand unlike</w:t>
      </w:r>
      <w:r w:rsidRPr="007F3A46">
        <w:rPr>
          <w:rFonts w:asciiTheme="minorHAnsi" w:hAnsiTheme="minorHAnsi"/>
          <w:iCs/>
          <w:sz w:val="22"/>
          <w:szCs w:val="22"/>
          <w:lang w:val="en-US" w:eastAsia="fr-FR"/>
        </w:rPr>
        <w:t xml:space="preserve"> audit firms, IT consulting firms, Officially Appointed Mechanisms – in the meaning of the Transparency Directive – and software publishers.</w:t>
      </w:r>
    </w:p>
    <w:p w14:paraId="6C126E62" w14:textId="77777777" w:rsidR="00EA1DCA" w:rsidRPr="007F3A46" w:rsidRDefault="00EA1DCA" w:rsidP="007F3A46">
      <w:pPr>
        <w:pStyle w:val="Default"/>
        <w:spacing w:line="240" w:lineRule="atLeast"/>
        <w:jc w:val="both"/>
        <w:rPr>
          <w:rFonts w:asciiTheme="minorHAnsi" w:hAnsiTheme="minorHAnsi"/>
          <w:sz w:val="22"/>
          <w:szCs w:val="22"/>
          <w:lang w:val="en-US"/>
        </w:rPr>
      </w:pPr>
    </w:p>
    <w:p w14:paraId="1A2197DF" w14:textId="77777777" w:rsidR="00EA1DCA" w:rsidRPr="007F3A46" w:rsidRDefault="00EA1DCA" w:rsidP="007F3A46">
      <w:pPr>
        <w:pStyle w:val="Default"/>
        <w:spacing w:line="240" w:lineRule="atLeast"/>
        <w:jc w:val="both"/>
        <w:rPr>
          <w:rFonts w:asciiTheme="minorHAnsi" w:hAnsiTheme="minorHAnsi"/>
          <w:b/>
          <w:sz w:val="22"/>
          <w:szCs w:val="22"/>
          <w:u w:val="single"/>
          <w:lang w:val="en-US"/>
        </w:rPr>
      </w:pPr>
      <w:r w:rsidRPr="007F3A46">
        <w:rPr>
          <w:rFonts w:asciiTheme="minorHAnsi" w:hAnsiTheme="minorHAnsi"/>
          <w:b/>
          <w:sz w:val="22"/>
          <w:szCs w:val="22"/>
          <w:u w:val="single"/>
          <w:lang w:val="en-US"/>
        </w:rPr>
        <w:t>Therefore we consider that a wider assessment should be performed by the Commission on the requirement of introducing a single electronic reporting format in Europe considering, in particular, the fact that :</w:t>
      </w:r>
    </w:p>
    <w:p w14:paraId="15CBF9A4" w14:textId="77777777" w:rsidR="00EA1DCA" w:rsidRPr="007F3A46" w:rsidRDefault="00EA1DCA" w:rsidP="007F3A46">
      <w:pPr>
        <w:pStyle w:val="Default"/>
        <w:numPr>
          <w:ilvl w:val="0"/>
          <w:numId w:val="50"/>
        </w:numPr>
        <w:spacing w:line="240" w:lineRule="atLeast"/>
        <w:jc w:val="both"/>
        <w:rPr>
          <w:rFonts w:asciiTheme="minorHAnsi" w:hAnsiTheme="minorHAnsi"/>
          <w:b/>
          <w:sz w:val="22"/>
          <w:szCs w:val="22"/>
          <w:u w:val="single"/>
          <w:lang w:val="en-US"/>
        </w:rPr>
      </w:pPr>
      <w:r w:rsidRPr="007F3A46">
        <w:rPr>
          <w:rFonts w:asciiTheme="minorHAnsi" w:hAnsiTheme="minorHAnsi"/>
          <w:b/>
          <w:sz w:val="22"/>
          <w:szCs w:val="22"/>
          <w:u w:val="single"/>
          <w:lang w:val="en-US"/>
        </w:rPr>
        <w:t>the costs will outweigh the benefits (implementing a structured electronic format, especially with a built-in approach will significantly impact issuers’ IT systems and generate significant costs with little progress for investor protection);</w:t>
      </w:r>
    </w:p>
    <w:p w14:paraId="4D34C1D3" w14:textId="77777777" w:rsidR="00EA1DCA" w:rsidRPr="007F3A46" w:rsidRDefault="00EA1DCA" w:rsidP="007F3A46">
      <w:pPr>
        <w:pStyle w:val="Default"/>
        <w:numPr>
          <w:ilvl w:val="0"/>
          <w:numId w:val="50"/>
        </w:numPr>
        <w:spacing w:line="240" w:lineRule="atLeast"/>
        <w:jc w:val="both"/>
        <w:rPr>
          <w:rFonts w:asciiTheme="minorHAnsi" w:hAnsiTheme="minorHAnsi"/>
          <w:b/>
          <w:sz w:val="22"/>
          <w:szCs w:val="22"/>
          <w:u w:val="single"/>
          <w:lang w:val="en-US"/>
        </w:rPr>
      </w:pPr>
      <w:r w:rsidRPr="007F3A46">
        <w:rPr>
          <w:rFonts w:asciiTheme="minorHAnsi" w:hAnsiTheme="minorHAnsi"/>
          <w:b/>
          <w:sz w:val="22"/>
          <w:szCs w:val="22"/>
          <w:u w:val="single"/>
          <w:lang w:val="en-US"/>
        </w:rPr>
        <w:t>retail investors, despite the Commission’s assertions on their investment strategies and practices, do not process massive amounts of financial data and institutional investors already have all necessary means to carry out the analyses they need;</w:t>
      </w:r>
    </w:p>
    <w:p w14:paraId="7BFC8CCC" w14:textId="77777777" w:rsidR="00EA1DCA" w:rsidRPr="007F3A46" w:rsidRDefault="00EA1DCA" w:rsidP="007F3A46">
      <w:pPr>
        <w:pStyle w:val="Default"/>
        <w:numPr>
          <w:ilvl w:val="0"/>
          <w:numId w:val="50"/>
        </w:numPr>
        <w:spacing w:line="240" w:lineRule="atLeast"/>
        <w:jc w:val="both"/>
        <w:rPr>
          <w:rFonts w:asciiTheme="minorHAnsi" w:hAnsiTheme="minorHAnsi"/>
          <w:b/>
          <w:sz w:val="22"/>
          <w:szCs w:val="22"/>
          <w:u w:val="single"/>
          <w:lang w:val="en-US"/>
        </w:rPr>
      </w:pPr>
      <w:r w:rsidRPr="007F3A46">
        <w:rPr>
          <w:rFonts w:asciiTheme="minorHAnsi" w:hAnsiTheme="minorHAnsi"/>
          <w:b/>
          <w:sz w:val="22"/>
          <w:szCs w:val="22"/>
          <w:u w:val="single"/>
          <w:lang w:val="en-US"/>
        </w:rPr>
        <w:t>it would be inappropriate considering the Commission’s Better Regulation Policy to move forward without a proper impact assessment;</w:t>
      </w:r>
    </w:p>
    <w:p w14:paraId="22B26373" w14:textId="77777777" w:rsidR="00EA1DCA" w:rsidRPr="007F3A46" w:rsidRDefault="00EA1DCA" w:rsidP="007F3A46">
      <w:pPr>
        <w:pStyle w:val="Default"/>
        <w:numPr>
          <w:ilvl w:val="0"/>
          <w:numId w:val="50"/>
        </w:numPr>
        <w:spacing w:line="240" w:lineRule="atLeast"/>
        <w:jc w:val="both"/>
        <w:rPr>
          <w:rFonts w:asciiTheme="minorHAnsi" w:hAnsiTheme="minorHAnsi"/>
          <w:b/>
          <w:sz w:val="22"/>
          <w:szCs w:val="22"/>
          <w:u w:val="single"/>
          <w:lang w:val="en-US"/>
        </w:rPr>
      </w:pPr>
      <w:r w:rsidRPr="007F3A46">
        <w:rPr>
          <w:rFonts w:asciiTheme="minorHAnsi" w:hAnsiTheme="minorHAnsi"/>
          <w:b/>
          <w:sz w:val="22"/>
          <w:szCs w:val="22"/>
          <w:u w:val="single"/>
          <w:lang w:val="en-US"/>
        </w:rPr>
        <w:t>we understand that the mandatory implementation of XBRL in the USA by the Securities and Exchange Commission (SEC) didn’t meet the expectations. Hence the SEC does not recognize the IFRS taxonomy, does not recognize its use by foreign issuers and is now considering the opportunity to turn back.</w:t>
      </w:r>
    </w:p>
    <w:p w14:paraId="309DF7A3" w14:textId="77777777" w:rsidR="00EA1DCA" w:rsidRPr="007F3A46" w:rsidRDefault="00EA1DCA" w:rsidP="007F3A46">
      <w:pPr>
        <w:pStyle w:val="Default"/>
        <w:spacing w:line="240" w:lineRule="atLeast"/>
        <w:jc w:val="both"/>
        <w:rPr>
          <w:rFonts w:asciiTheme="minorHAnsi" w:hAnsiTheme="minorHAnsi"/>
          <w:sz w:val="22"/>
          <w:szCs w:val="22"/>
          <w:lang w:val="en-US"/>
        </w:rPr>
      </w:pPr>
    </w:p>
    <w:p w14:paraId="3731FF48" w14:textId="77777777" w:rsidR="00EA1DCA" w:rsidRPr="007F3A46" w:rsidRDefault="00EA1DCA" w:rsidP="007F3A46">
      <w:pPr>
        <w:pStyle w:val="Default"/>
        <w:spacing w:line="240" w:lineRule="atLeast"/>
        <w:jc w:val="both"/>
        <w:rPr>
          <w:rFonts w:asciiTheme="minorHAnsi" w:hAnsiTheme="minorHAnsi"/>
          <w:sz w:val="22"/>
          <w:szCs w:val="22"/>
          <w:lang w:val="en-US"/>
        </w:rPr>
      </w:pPr>
      <w:r w:rsidRPr="007F3A46">
        <w:rPr>
          <w:rFonts w:asciiTheme="minorHAnsi" w:hAnsiTheme="minorHAnsi"/>
          <w:sz w:val="22"/>
          <w:szCs w:val="22"/>
          <w:lang w:val="en-US"/>
        </w:rPr>
        <w:t>We would also like to inform the ESMA that in the context of the Call for Evidence launched in September by the Commission on the regulatory framework of financial services, we will raise this issue and suggest that the provision introduced in the Transparency Directive in 2013 regarding the implementation of an ESEF as from 1</w:t>
      </w:r>
      <w:r w:rsidRPr="007F3A46">
        <w:rPr>
          <w:rFonts w:asciiTheme="minorHAnsi" w:hAnsiTheme="minorHAnsi"/>
          <w:sz w:val="22"/>
          <w:szCs w:val="22"/>
          <w:vertAlign w:val="superscript"/>
          <w:lang w:val="en-US"/>
        </w:rPr>
        <w:t>st</w:t>
      </w:r>
      <w:r w:rsidRPr="007F3A46">
        <w:rPr>
          <w:rFonts w:asciiTheme="minorHAnsi" w:hAnsiTheme="minorHAnsi"/>
          <w:sz w:val="22"/>
          <w:szCs w:val="22"/>
          <w:lang w:val="en-US"/>
        </w:rPr>
        <w:t xml:space="preserve"> January 2020, be repealed.</w:t>
      </w:r>
    </w:p>
    <w:permEnd w:id="683699941"/>
    <w:p w14:paraId="141B498C" w14:textId="77777777" w:rsidR="008701E5" w:rsidRDefault="008701E5" w:rsidP="008701E5">
      <w:pPr>
        <w:rPr>
          <w:lang w:eastAsia="en-US"/>
        </w:rPr>
      </w:pPr>
      <w:r w:rsidRPr="008701E5">
        <w:rPr>
          <w:lang w:eastAsia="en-US"/>
        </w:rPr>
        <w:t>&lt;ESMA_QUESTION_ESEF_1&gt;</w:t>
      </w:r>
    </w:p>
    <w:p w14:paraId="75E131E9" w14:textId="77777777" w:rsidR="008701E5" w:rsidRPr="008701E5" w:rsidRDefault="008701E5" w:rsidP="008701E5">
      <w:pPr>
        <w:rPr>
          <w:lang w:eastAsia="en-US"/>
        </w:rPr>
      </w:pPr>
    </w:p>
    <w:p w14:paraId="5B449E5F" w14:textId="77777777" w:rsidR="008701E5" w:rsidRPr="008701E5" w:rsidRDefault="008701E5" w:rsidP="008701E5">
      <w:pPr>
        <w:rPr>
          <w:b/>
          <w:lang w:eastAsia="en-US"/>
        </w:rPr>
      </w:pPr>
      <w:r w:rsidRPr="008701E5">
        <w:rPr>
          <w:b/>
          <w:lang w:eastAsia="en-US"/>
        </w:rPr>
        <w:t xml:space="preserve">Question 2: Do you agree with the description of the policy objectives as included in this section? Are there any further elements that you believe should be analysed? If yes, please indicate them. </w:t>
      </w:r>
    </w:p>
    <w:p w14:paraId="727C7D8C" w14:textId="77777777" w:rsidR="008701E5" w:rsidRPr="008701E5" w:rsidRDefault="008701E5" w:rsidP="008701E5">
      <w:pPr>
        <w:rPr>
          <w:lang w:eastAsia="en-US"/>
        </w:rPr>
      </w:pPr>
    </w:p>
    <w:p w14:paraId="2CE9584D" w14:textId="77777777" w:rsidR="008701E5" w:rsidRPr="008701E5" w:rsidRDefault="008701E5" w:rsidP="008701E5">
      <w:pPr>
        <w:rPr>
          <w:lang w:eastAsia="en-US"/>
        </w:rPr>
      </w:pPr>
      <w:r w:rsidRPr="008701E5">
        <w:rPr>
          <w:lang w:eastAsia="en-US"/>
        </w:rPr>
        <w:t>&lt;ESMA_QUESTION_ESEF_2&gt;</w:t>
      </w:r>
    </w:p>
    <w:p w14:paraId="0EED3FF1" w14:textId="77777777" w:rsidR="00EA1DCA" w:rsidRPr="00957A05" w:rsidRDefault="00EA1DCA" w:rsidP="007F3A46">
      <w:pPr>
        <w:pStyle w:val="Default"/>
        <w:spacing w:line="240" w:lineRule="atLeast"/>
        <w:jc w:val="both"/>
        <w:rPr>
          <w:rFonts w:asciiTheme="minorHAnsi" w:hAnsiTheme="minorHAnsi"/>
          <w:b/>
          <w:sz w:val="22"/>
          <w:szCs w:val="22"/>
          <w:u w:val="single"/>
          <w:lang w:val="en-US"/>
        </w:rPr>
      </w:pPr>
      <w:permStart w:id="1368424278" w:edGrp="everyone"/>
      <w:r w:rsidRPr="00957A05">
        <w:rPr>
          <w:rFonts w:asciiTheme="minorHAnsi" w:hAnsiTheme="minorHAnsi"/>
          <w:b/>
          <w:sz w:val="22"/>
          <w:szCs w:val="22"/>
          <w:u w:val="single"/>
          <w:lang w:val="en-US"/>
        </w:rPr>
        <w:t xml:space="preserve">We do not agree with the policy objectives described in section 3 of the Consultation Paper. </w:t>
      </w:r>
      <w:r>
        <w:rPr>
          <w:rFonts w:asciiTheme="minorHAnsi" w:hAnsiTheme="minorHAnsi"/>
          <w:b/>
          <w:sz w:val="22"/>
          <w:szCs w:val="22"/>
          <w:u w:val="single"/>
          <w:lang w:val="en-US"/>
        </w:rPr>
        <w:t>We consider that a harmonized obligation to make public the annual financial report in PDF format would suffice to meet the objective of the Transparency Directive.</w:t>
      </w:r>
    </w:p>
    <w:p w14:paraId="3EBABC58" w14:textId="77777777" w:rsidR="00EA1DCA" w:rsidRPr="00957A05" w:rsidRDefault="00EA1DCA" w:rsidP="007F3A46">
      <w:pPr>
        <w:pStyle w:val="Default"/>
        <w:spacing w:line="240" w:lineRule="atLeast"/>
        <w:jc w:val="both"/>
        <w:rPr>
          <w:rFonts w:asciiTheme="minorHAnsi" w:hAnsiTheme="minorHAnsi"/>
          <w:sz w:val="22"/>
          <w:szCs w:val="22"/>
          <w:lang w:val="en-US"/>
        </w:rPr>
      </w:pPr>
    </w:p>
    <w:p w14:paraId="1CD853DD" w14:textId="77777777" w:rsidR="00EA1DCA" w:rsidRDefault="00EA1DCA" w:rsidP="007F3A46">
      <w:pPr>
        <w:pStyle w:val="Default"/>
        <w:spacing w:line="240" w:lineRule="atLeast"/>
        <w:jc w:val="both"/>
        <w:rPr>
          <w:rFonts w:asciiTheme="minorHAnsi" w:hAnsiTheme="minorHAnsi"/>
          <w:bCs/>
          <w:sz w:val="22"/>
          <w:szCs w:val="22"/>
          <w:lang w:val="en-US"/>
        </w:rPr>
      </w:pPr>
      <w:r w:rsidRPr="00957A05">
        <w:rPr>
          <w:rFonts w:asciiTheme="minorHAnsi" w:hAnsiTheme="minorHAnsi"/>
          <w:sz w:val="22"/>
          <w:szCs w:val="22"/>
          <w:lang w:val="en-US"/>
        </w:rPr>
        <w:t xml:space="preserve">As regards </w:t>
      </w:r>
      <w:r>
        <w:rPr>
          <w:rFonts w:asciiTheme="minorHAnsi" w:hAnsiTheme="minorHAnsi"/>
          <w:sz w:val="22"/>
          <w:szCs w:val="22"/>
          <w:lang w:val="en-US"/>
        </w:rPr>
        <w:t xml:space="preserve">the </w:t>
      </w:r>
      <w:r w:rsidRPr="00957A05">
        <w:rPr>
          <w:rFonts w:asciiTheme="minorHAnsi" w:hAnsiTheme="minorHAnsi"/>
          <w:sz w:val="22"/>
          <w:szCs w:val="22"/>
          <w:lang w:val="en-US"/>
        </w:rPr>
        <w:t>Policy objective n°1 (</w:t>
      </w:r>
      <w:r w:rsidRPr="007E0BAD">
        <w:rPr>
          <w:rFonts w:asciiTheme="minorHAnsi" w:hAnsiTheme="minorHAnsi"/>
          <w:bCs/>
          <w:i/>
          <w:sz w:val="22"/>
          <w:szCs w:val="22"/>
          <w:lang w:val="en-US"/>
        </w:rPr>
        <w:t>The electronic reporting should be easier for issuers compared to the current practices</w:t>
      </w:r>
      <w:r w:rsidRPr="00957A05">
        <w:rPr>
          <w:rFonts w:asciiTheme="minorHAnsi" w:hAnsiTheme="minorHAnsi"/>
          <w:bCs/>
          <w:sz w:val="22"/>
          <w:szCs w:val="22"/>
          <w:lang w:val="en-US"/>
        </w:rPr>
        <w:t>)</w:t>
      </w:r>
      <w:r>
        <w:rPr>
          <w:rFonts w:asciiTheme="minorHAnsi" w:hAnsiTheme="minorHAnsi"/>
          <w:bCs/>
          <w:sz w:val="22"/>
          <w:szCs w:val="22"/>
          <w:lang w:val="en-US"/>
        </w:rPr>
        <w:t>, the ESMA points out the absence of harmonization and the context where issuers are seeking listing in different Member States of the EU. We do not see why this should be an issue since:</w:t>
      </w:r>
    </w:p>
    <w:p w14:paraId="3215FB3C" w14:textId="77777777" w:rsidR="00EA1DCA" w:rsidRDefault="00EA1DCA" w:rsidP="007F3A46">
      <w:pPr>
        <w:pStyle w:val="Default"/>
        <w:numPr>
          <w:ilvl w:val="0"/>
          <w:numId w:val="51"/>
        </w:numPr>
        <w:spacing w:line="240" w:lineRule="atLeast"/>
        <w:jc w:val="both"/>
        <w:rPr>
          <w:rFonts w:asciiTheme="minorHAnsi" w:hAnsiTheme="minorHAnsi"/>
          <w:bCs/>
          <w:sz w:val="22"/>
          <w:szCs w:val="22"/>
          <w:lang w:val="en-US"/>
        </w:rPr>
      </w:pPr>
      <w:r>
        <w:rPr>
          <w:rFonts w:asciiTheme="minorHAnsi" w:hAnsiTheme="minorHAnsi"/>
          <w:bCs/>
          <w:sz w:val="22"/>
          <w:szCs w:val="22"/>
          <w:lang w:val="en-US"/>
        </w:rPr>
        <w:t>from our experience, the number of issuers seeking a cross-listing of their shares is very limited;</w:t>
      </w:r>
    </w:p>
    <w:p w14:paraId="1053FE3F" w14:textId="77777777" w:rsidR="00EA1DCA" w:rsidRPr="00957A05" w:rsidRDefault="00EA1DCA" w:rsidP="007F3A46">
      <w:pPr>
        <w:pStyle w:val="Default"/>
        <w:numPr>
          <w:ilvl w:val="0"/>
          <w:numId w:val="51"/>
        </w:numPr>
        <w:spacing w:line="240" w:lineRule="atLeast"/>
        <w:jc w:val="both"/>
        <w:rPr>
          <w:rFonts w:asciiTheme="minorHAnsi" w:hAnsiTheme="minorHAnsi"/>
          <w:sz w:val="22"/>
          <w:szCs w:val="22"/>
          <w:lang w:val="en-US"/>
        </w:rPr>
      </w:pPr>
      <w:r>
        <w:rPr>
          <w:rFonts w:asciiTheme="minorHAnsi" w:hAnsiTheme="minorHAnsi"/>
          <w:bCs/>
          <w:sz w:val="22"/>
          <w:szCs w:val="22"/>
          <w:lang w:val="en-US"/>
        </w:rPr>
        <w:t>pursuant to the Transparency Directive (TD) an issuer must file its annual financial report only with the Home Competent Authority and disseminate regulated information according to the provision of article 21 of the TD, meaning according to the rules transposing the said directive in the Home Member State.</w:t>
      </w:r>
    </w:p>
    <w:p w14:paraId="014D7B60" w14:textId="77777777" w:rsidR="00EA1DCA" w:rsidRDefault="00EA1DCA" w:rsidP="007F3A46">
      <w:pPr>
        <w:pStyle w:val="Default"/>
        <w:spacing w:line="240" w:lineRule="atLeast"/>
        <w:jc w:val="both"/>
        <w:rPr>
          <w:rFonts w:asciiTheme="minorHAnsi" w:hAnsiTheme="minorHAnsi"/>
          <w:sz w:val="22"/>
          <w:szCs w:val="22"/>
          <w:lang w:val="en-US"/>
        </w:rPr>
      </w:pPr>
    </w:p>
    <w:p w14:paraId="1482C61A" w14:textId="77777777" w:rsidR="00EA1DCA" w:rsidRDefault="00EA1DCA" w:rsidP="007F3A46">
      <w:pPr>
        <w:pStyle w:val="Default"/>
        <w:spacing w:line="240" w:lineRule="atLeast"/>
        <w:jc w:val="both"/>
        <w:rPr>
          <w:rFonts w:asciiTheme="minorHAnsi" w:hAnsiTheme="minorHAnsi"/>
          <w:sz w:val="22"/>
          <w:szCs w:val="22"/>
          <w:lang w:val="en-US"/>
        </w:rPr>
      </w:pPr>
      <w:r>
        <w:rPr>
          <w:rFonts w:asciiTheme="minorHAnsi" w:hAnsiTheme="minorHAnsi"/>
          <w:sz w:val="22"/>
          <w:szCs w:val="22"/>
          <w:lang w:val="en-US"/>
        </w:rPr>
        <w:t>However we support the ESMA’s objective to harmonize the format and suggest to adopt the PDF format already mandatory in 13 Member States (see also our general comments in § 1.2).</w:t>
      </w:r>
    </w:p>
    <w:p w14:paraId="77F69E12" w14:textId="77777777" w:rsidR="00EA1DCA" w:rsidRDefault="00EA1DCA" w:rsidP="007F3A46">
      <w:pPr>
        <w:pStyle w:val="Default"/>
        <w:spacing w:line="240" w:lineRule="atLeast"/>
        <w:jc w:val="both"/>
        <w:rPr>
          <w:rFonts w:asciiTheme="minorHAnsi" w:hAnsiTheme="minorHAnsi"/>
          <w:sz w:val="22"/>
          <w:szCs w:val="22"/>
          <w:lang w:val="en-US"/>
        </w:rPr>
      </w:pPr>
    </w:p>
    <w:p w14:paraId="4B1B20F2" w14:textId="77777777" w:rsidR="00EA1DCA" w:rsidRDefault="00EA1DCA" w:rsidP="007F3A46">
      <w:pPr>
        <w:pStyle w:val="Default"/>
        <w:spacing w:line="240" w:lineRule="atLeast"/>
        <w:jc w:val="both"/>
        <w:rPr>
          <w:rFonts w:asciiTheme="minorHAnsi" w:hAnsiTheme="minorHAnsi"/>
          <w:bCs/>
          <w:sz w:val="22"/>
          <w:szCs w:val="22"/>
          <w:lang w:val="en-US"/>
        </w:rPr>
      </w:pPr>
      <w:r w:rsidRPr="007E0BAD">
        <w:rPr>
          <w:rFonts w:asciiTheme="minorHAnsi" w:hAnsiTheme="minorHAnsi"/>
          <w:sz w:val="22"/>
          <w:szCs w:val="22"/>
          <w:lang w:val="en-US"/>
        </w:rPr>
        <w:t xml:space="preserve">Regarding </w:t>
      </w:r>
      <w:r>
        <w:rPr>
          <w:rFonts w:asciiTheme="minorHAnsi" w:hAnsiTheme="minorHAnsi"/>
          <w:sz w:val="22"/>
          <w:szCs w:val="22"/>
          <w:lang w:val="en-US"/>
        </w:rPr>
        <w:t xml:space="preserve">the </w:t>
      </w:r>
      <w:r w:rsidRPr="007E0BAD">
        <w:rPr>
          <w:rFonts w:asciiTheme="minorHAnsi" w:hAnsiTheme="minorHAnsi"/>
          <w:sz w:val="22"/>
          <w:szCs w:val="22"/>
          <w:lang w:val="en-US"/>
        </w:rPr>
        <w:t>Policy objectives n°2 (</w:t>
      </w:r>
      <w:r w:rsidRPr="007E0BAD">
        <w:rPr>
          <w:rFonts w:asciiTheme="minorHAnsi" w:hAnsiTheme="minorHAnsi"/>
          <w:bCs/>
          <w:i/>
          <w:sz w:val="22"/>
          <w:szCs w:val="22"/>
          <w:lang w:val="en-US"/>
        </w:rPr>
        <w:t>The electronic reporting should facilitate accessibility to investors</w:t>
      </w:r>
      <w:r w:rsidRPr="007E0BAD">
        <w:rPr>
          <w:rFonts w:asciiTheme="minorHAnsi" w:hAnsiTheme="minorHAnsi"/>
          <w:bCs/>
          <w:sz w:val="22"/>
          <w:szCs w:val="22"/>
          <w:lang w:val="en-US"/>
        </w:rPr>
        <w:t>)</w:t>
      </w:r>
      <w:r>
        <w:rPr>
          <w:rFonts w:asciiTheme="minorHAnsi" w:hAnsiTheme="minorHAnsi"/>
          <w:bCs/>
          <w:sz w:val="22"/>
          <w:szCs w:val="22"/>
          <w:lang w:val="en-US"/>
        </w:rPr>
        <w:t>,</w:t>
      </w:r>
      <w:r w:rsidRPr="007E0BAD">
        <w:rPr>
          <w:rFonts w:asciiTheme="minorHAnsi" w:hAnsiTheme="minorHAnsi"/>
          <w:bCs/>
          <w:sz w:val="22"/>
          <w:szCs w:val="22"/>
          <w:lang w:val="en-US"/>
        </w:rPr>
        <w:t xml:space="preserve"> n°3 (</w:t>
      </w:r>
      <w:r w:rsidRPr="007E0BAD">
        <w:rPr>
          <w:rFonts w:asciiTheme="minorHAnsi" w:hAnsiTheme="minorHAnsi"/>
          <w:bCs/>
          <w:i/>
          <w:sz w:val="22"/>
          <w:szCs w:val="22"/>
          <w:lang w:val="en-US"/>
        </w:rPr>
        <w:t>The electronic reporting should improve analysis for investors and competent authorities</w:t>
      </w:r>
      <w:r w:rsidRPr="007E0BAD">
        <w:rPr>
          <w:rFonts w:asciiTheme="minorHAnsi" w:hAnsiTheme="minorHAnsi"/>
          <w:bCs/>
          <w:sz w:val="22"/>
          <w:szCs w:val="22"/>
          <w:lang w:val="en-US"/>
        </w:rPr>
        <w:t xml:space="preserve">) </w:t>
      </w:r>
      <w:r>
        <w:rPr>
          <w:rFonts w:asciiTheme="minorHAnsi" w:hAnsiTheme="minorHAnsi"/>
          <w:bCs/>
          <w:sz w:val="22"/>
          <w:szCs w:val="22"/>
          <w:lang w:val="en-US"/>
        </w:rPr>
        <w:t xml:space="preserve">and </w:t>
      </w:r>
      <w:r w:rsidRPr="007E0BAD">
        <w:rPr>
          <w:rFonts w:asciiTheme="minorHAnsi" w:hAnsiTheme="minorHAnsi"/>
          <w:bCs/>
          <w:sz w:val="22"/>
          <w:szCs w:val="22"/>
          <w:lang w:val="en-US"/>
        </w:rPr>
        <w:t>n°4 (</w:t>
      </w:r>
      <w:r w:rsidRPr="007E0BAD">
        <w:rPr>
          <w:rFonts w:asciiTheme="minorHAnsi" w:hAnsiTheme="minorHAnsi"/>
          <w:bCs/>
          <w:i/>
          <w:sz w:val="22"/>
          <w:szCs w:val="22"/>
          <w:lang w:val="en-US"/>
        </w:rPr>
        <w:t>The electronic reporting should facilitate comparability of annual financial reports</w:t>
      </w:r>
      <w:r w:rsidRPr="007E0BAD">
        <w:rPr>
          <w:rFonts w:asciiTheme="minorHAnsi" w:hAnsiTheme="minorHAnsi"/>
          <w:bCs/>
          <w:sz w:val="22"/>
          <w:szCs w:val="22"/>
          <w:lang w:val="en-US"/>
        </w:rPr>
        <w:t>), we would like to point out the following:</w:t>
      </w:r>
    </w:p>
    <w:p w14:paraId="6ACBC4A5" w14:textId="77777777" w:rsidR="00EA1DCA" w:rsidRDefault="00EA1DCA" w:rsidP="007F3A46">
      <w:pPr>
        <w:pStyle w:val="Default"/>
        <w:numPr>
          <w:ilvl w:val="0"/>
          <w:numId w:val="52"/>
        </w:numPr>
        <w:spacing w:line="240" w:lineRule="atLeast"/>
        <w:jc w:val="both"/>
        <w:rPr>
          <w:rFonts w:asciiTheme="minorHAnsi" w:hAnsiTheme="minorHAnsi"/>
          <w:sz w:val="22"/>
          <w:szCs w:val="22"/>
          <w:lang w:val="en-US"/>
        </w:rPr>
      </w:pPr>
      <w:r>
        <w:rPr>
          <w:rFonts w:asciiTheme="minorHAnsi" w:hAnsiTheme="minorHAnsi"/>
          <w:sz w:val="22"/>
          <w:szCs w:val="22"/>
          <w:lang w:val="en-US"/>
        </w:rPr>
        <w:t>as mentioned in our answer to question 1 above, r</w:t>
      </w:r>
      <w:r w:rsidRPr="007E0BAD">
        <w:rPr>
          <w:rFonts w:asciiTheme="minorHAnsi" w:hAnsiTheme="minorHAnsi"/>
          <w:sz w:val="22"/>
          <w:szCs w:val="22"/>
          <w:lang w:val="en-US"/>
        </w:rPr>
        <w:t xml:space="preserve">etail investors do not process massive amounts of financial data and institutional investors already have all necessary means to </w:t>
      </w:r>
      <w:r>
        <w:rPr>
          <w:rFonts w:asciiTheme="minorHAnsi" w:hAnsiTheme="minorHAnsi"/>
          <w:sz w:val="22"/>
          <w:szCs w:val="22"/>
          <w:lang w:val="en-US"/>
        </w:rPr>
        <w:t>carry out the analyses they need;</w:t>
      </w:r>
    </w:p>
    <w:p w14:paraId="2643DAE4" w14:textId="77777777" w:rsidR="00EA1DCA" w:rsidRPr="00FF760F" w:rsidRDefault="00EA1DCA" w:rsidP="007F3A46">
      <w:pPr>
        <w:pStyle w:val="Default"/>
        <w:numPr>
          <w:ilvl w:val="0"/>
          <w:numId w:val="52"/>
        </w:numPr>
        <w:spacing w:line="240" w:lineRule="atLeast"/>
        <w:jc w:val="both"/>
        <w:rPr>
          <w:rFonts w:asciiTheme="minorHAnsi" w:hAnsiTheme="minorHAnsi"/>
          <w:sz w:val="22"/>
          <w:szCs w:val="22"/>
          <w:lang w:val="en-US"/>
        </w:rPr>
      </w:pPr>
      <w:r w:rsidRPr="00FF760F">
        <w:rPr>
          <w:rFonts w:asciiTheme="minorHAnsi" w:hAnsiTheme="minorHAnsi"/>
          <w:sz w:val="22"/>
          <w:szCs w:val="22"/>
          <w:lang w:val="en-US"/>
        </w:rPr>
        <w:t>organizations representing financial analysts have not expressed any need regarding the use of electronic structured data format;</w:t>
      </w:r>
    </w:p>
    <w:p w14:paraId="14311481" w14:textId="77777777" w:rsidR="00EA1DCA" w:rsidRDefault="00EA1DCA" w:rsidP="007F3A46">
      <w:pPr>
        <w:pStyle w:val="Default"/>
        <w:numPr>
          <w:ilvl w:val="0"/>
          <w:numId w:val="52"/>
        </w:numPr>
        <w:spacing w:line="240" w:lineRule="atLeast"/>
        <w:jc w:val="both"/>
        <w:rPr>
          <w:rFonts w:asciiTheme="minorHAnsi" w:hAnsiTheme="minorHAnsi"/>
          <w:sz w:val="22"/>
          <w:szCs w:val="22"/>
          <w:lang w:val="en-US"/>
        </w:rPr>
      </w:pPr>
      <w:r>
        <w:rPr>
          <w:rFonts w:asciiTheme="minorHAnsi" w:hAnsiTheme="minorHAnsi"/>
          <w:sz w:val="22"/>
          <w:szCs w:val="22"/>
          <w:lang w:val="en-US"/>
        </w:rPr>
        <w:t>the use of an electronic structured data format will not improve comparability considering the fact that qualitative information cannot be processed reliably.</w:t>
      </w:r>
    </w:p>
    <w:p w14:paraId="39EC4AC4" w14:textId="77777777" w:rsidR="00EA1DCA" w:rsidRDefault="00EA1DCA" w:rsidP="007F3A46">
      <w:pPr>
        <w:pStyle w:val="Default"/>
        <w:spacing w:line="240" w:lineRule="atLeast"/>
        <w:jc w:val="both"/>
        <w:rPr>
          <w:rFonts w:asciiTheme="minorHAnsi" w:hAnsiTheme="minorHAnsi"/>
          <w:sz w:val="22"/>
          <w:szCs w:val="22"/>
          <w:lang w:val="en-US"/>
        </w:rPr>
      </w:pPr>
    </w:p>
    <w:p w14:paraId="38FD19FE" w14:textId="77777777" w:rsidR="00EA1DCA" w:rsidRDefault="00EA1DCA" w:rsidP="007F3A46">
      <w:pPr>
        <w:pStyle w:val="Default"/>
        <w:spacing w:line="240" w:lineRule="atLeast"/>
        <w:jc w:val="both"/>
        <w:rPr>
          <w:rFonts w:asciiTheme="minorHAnsi" w:hAnsiTheme="minorHAnsi"/>
          <w:sz w:val="22"/>
          <w:szCs w:val="22"/>
          <w:lang w:val="en-US"/>
        </w:rPr>
      </w:pPr>
      <w:r>
        <w:rPr>
          <w:rFonts w:asciiTheme="minorHAnsi" w:hAnsiTheme="minorHAnsi"/>
          <w:sz w:val="22"/>
          <w:szCs w:val="22"/>
          <w:lang w:val="en-US"/>
        </w:rPr>
        <w:t>This last point is a major criticism put forward by investors and financial analysts: it takes more than numbers to assess the financial situation, the prospects and the risks of a company. The use of XBRL would not meet their needs as notes to the financial statements and the management’s discussion and analysis are also essential.</w:t>
      </w:r>
    </w:p>
    <w:p w14:paraId="60DB087A" w14:textId="77777777" w:rsidR="00EA1DCA" w:rsidRDefault="00EA1DCA" w:rsidP="007F3A46">
      <w:pPr>
        <w:pStyle w:val="Default"/>
        <w:spacing w:line="240" w:lineRule="atLeast"/>
        <w:jc w:val="both"/>
        <w:rPr>
          <w:rFonts w:asciiTheme="minorHAnsi" w:hAnsiTheme="minorHAnsi"/>
          <w:sz w:val="22"/>
          <w:szCs w:val="22"/>
          <w:lang w:val="en-US"/>
        </w:rPr>
      </w:pPr>
    </w:p>
    <w:p w14:paraId="4DE11D0A" w14:textId="77777777" w:rsidR="00EA1DCA" w:rsidRPr="007E0BAD" w:rsidRDefault="00EA1DCA" w:rsidP="007F3A46">
      <w:pPr>
        <w:pStyle w:val="Default"/>
        <w:spacing w:line="240" w:lineRule="atLeast"/>
        <w:jc w:val="both"/>
        <w:rPr>
          <w:rFonts w:asciiTheme="minorHAnsi" w:hAnsiTheme="minorHAnsi"/>
          <w:sz w:val="22"/>
          <w:szCs w:val="22"/>
          <w:lang w:val="en-US"/>
        </w:rPr>
      </w:pPr>
      <w:r w:rsidRPr="00F17700">
        <w:rPr>
          <w:rFonts w:asciiTheme="minorHAnsi" w:hAnsiTheme="minorHAnsi"/>
          <w:b/>
          <w:sz w:val="22"/>
          <w:szCs w:val="22"/>
          <w:u w:val="single"/>
          <w:lang w:val="en-US"/>
        </w:rPr>
        <w:t>According to us, the main issue the ESMA should address is the consistent implementation in the Member States of the provisions of articles 19</w:t>
      </w:r>
      <w:r w:rsidRPr="00F17700">
        <w:rPr>
          <w:rStyle w:val="Appelnotedebasdep"/>
          <w:rFonts w:asciiTheme="minorHAnsi" w:hAnsiTheme="minorHAnsi"/>
          <w:b/>
          <w:sz w:val="22"/>
          <w:szCs w:val="22"/>
          <w:u w:val="single"/>
          <w:lang w:val="en-US"/>
        </w:rPr>
        <w:footnoteReference w:id="13"/>
      </w:r>
      <w:r w:rsidRPr="00F17700">
        <w:rPr>
          <w:rFonts w:asciiTheme="minorHAnsi" w:hAnsiTheme="minorHAnsi"/>
          <w:b/>
          <w:sz w:val="22"/>
          <w:szCs w:val="22"/>
          <w:u w:val="single"/>
          <w:lang w:val="en-US"/>
        </w:rPr>
        <w:t xml:space="preserve"> and 21</w:t>
      </w:r>
      <w:r w:rsidRPr="00F17700">
        <w:rPr>
          <w:rStyle w:val="Appelnotedebasdep"/>
          <w:rFonts w:asciiTheme="minorHAnsi" w:hAnsiTheme="minorHAnsi"/>
          <w:b/>
          <w:sz w:val="22"/>
          <w:szCs w:val="22"/>
          <w:u w:val="single"/>
          <w:lang w:val="en-US"/>
        </w:rPr>
        <w:footnoteReference w:id="14"/>
      </w:r>
      <w:r w:rsidRPr="00F17700">
        <w:rPr>
          <w:rFonts w:asciiTheme="minorHAnsi" w:hAnsiTheme="minorHAnsi"/>
          <w:b/>
          <w:sz w:val="22"/>
          <w:szCs w:val="22"/>
          <w:u w:val="single"/>
          <w:lang w:val="en-US"/>
        </w:rPr>
        <w:t xml:space="preserve"> of the TD in order to improve access to regulated information for all investors.</w:t>
      </w:r>
      <w:r>
        <w:rPr>
          <w:rFonts w:asciiTheme="minorHAnsi" w:hAnsiTheme="minorHAnsi"/>
          <w:sz w:val="22"/>
          <w:szCs w:val="22"/>
          <w:lang w:val="en-US"/>
        </w:rPr>
        <w:t xml:space="preserve"> Access to regulated information will be improved with the creation of an European electronic access point by </w:t>
      </w:r>
      <w:r w:rsidRPr="00192D90">
        <w:rPr>
          <w:rFonts w:asciiTheme="minorHAnsi" w:hAnsiTheme="minorHAnsi"/>
          <w:sz w:val="22"/>
          <w:szCs w:val="22"/>
          <w:lang w:val="en-US"/>
        </w:rPr>
        <w:t>the ESMA in 2018</w:t>
      </w:r>
      <w:r>
        <w:rPr>
          <w:rFonts w:asciiTheme="minorHAnsi" w:hAnsiTheme="minorHAnsi"/>
          <w:sz w:val="22"/>
          <w:szCs w:val="22"/>
          <w:lang w:val="en-US"/>
        </w:rPr>
        <w:t xml:space="preserve"> but in the meantime we believe that there is way for progress in that particular field in many Member States. </w:t>
      </w:r>
    </w:p>
    <w:permEnd w:id="1368424278"/>
    <w:p w14:paraId="5023F7FA" w14:textId="77777777" w:rsidR="008701E5" w:rsidRDefault="008701E5" w:rsidP="008701E5">
      <w:pPr>
        <w:rPr>
          <w:lang w:eastAsia="en-US"/>
        </w:rPr>
      </w:pPr>
      <w:r w:rsidRPr="008701E5">
        <w:rPr>
          <w:lang w:eastAsia="en-US"/>
        </w:rPr>
        <w:t>&lt;ESMA_QUESTION_ESEF_2&gt;</w:t>
      </w:r>
    </w:p>
    <w:p w14:paraId="0EED0884" w14:textId="77777777" w:rsidR="008701E5" w:rsidRPr="008701E5" w:rsidRDefault="008701E5" w:rsidP="008701E5">
      <w:pPr>
        <w:rPr>
          <w:lang w:eastAsia="en-US"/>
        </w:rPr>
      </w:pPr>
    </w:p>
    <w:p w14:paraId="366C6980" w14:textId="77777777" w:rsidR="008701E5" w:rsidRPr="008701E5" w:rsidRDefault="008701E5" w:rsidP="008701E5">
      <w:pPr>
        <w:rPr>
          <w:b/>
          <w:lang w:eastAsia="en-US"/>
        </w:rPr>
      </w:pPr>
      <w:r w:rsidRPr="008701E5">
        <w:rPr>
          <w:b/>
          <w:lang w:eastAsia="en-US"/>
        </w:rPr>
        <w:t>Question 3: Do you believe that the introduction of electronic reporting should serve as a basis for further debate on auditing of electronic structured data?</w:t>
      </w:r>
      <w:r w:rsidR="00C71CCE">
        <w:rPr>
          <w:b/>
          <w:lang w:eastAsia="en-US"/>
        </w:rPr>
        <w:t xml:space="preserve"> </w:t>
      </w:r>
      <w:r w:rsidRPr="008701E5">
        <w:rPr>
          <w:b/>
          <w:lang w:eastAsia="en-US"/>
        </w:rPr>
        <w:t>Please explain your reasoning.</w:t>
      </w:r>
    </w:p>
    <w:p w14:paraId="78181A27" w14:textId="77777777" w:rsidR="008701E5" w:rsidRPr="008701E5" w:rsidRDefault="008701E5" w:rsidP="008701E5">
      <w:pPr>
        <w:rPr>
          <w:lang w:eastAsia="en-US"/>
        </w:rPr>
      </w:pPr>
    </w:p>
    <w:p w14:paraId="4FB05562" w14:textId="77777777" w:rsidR="008701E5" w:rsidRPr="008701E5" w:rsidRDefault="008701E5" w:rsidP="008701E5">
      <w:pPr>
        <w:rPr>
          <w:lang w:eastAsia="en-US"/>
        </w:rPr>
      </w:pPr>
      <w:r w:rsidRPr="008701E5">
        <w:rPr>
          <w:lang w:eastAsia="en-US"/>
        </w:rPr>
        <w:t>&lt;ESMA_QUESTION_ESEF_3&gt;</w:t>
      </w:r>
    </w:p>
    <w:p w14:paraId="3AC87D53" w14:textId="77777777" w:rsidR="00EA1DCA" w:rsidRDefault="00EA1DCA" w:rsidP="007F3A46">
      <w:pPr>
        <w:pStyle w:val="Default"/>
        <w:spacing w:line="240" w:lineRule="atLeast"/>
        <w:jc w:val="both"/>
        <w:rPr>
          <w:rFonts w:asciiTheme="minorHAnsi" w:hAnsiTheme="minorHAnsi"/>
          <w:sz w:val="22"/>
          <w:szCs w:val="22"/>
          <w:lang w:val="en-US"/>
        </w:rPr>
      </w:pPr>
      <w:permStart w:id="316164454" w:edGrp="everyone"/>
      <w:r w:rsidRPr="000F056D">
        <w:rPr>
          <w:rFonts w:asciiTheme="minorHAnsi" w:hAnsiTheme="minorHAnsi"/>
          <w:sz w:val="22"/>
          <w:szCs w:val="22"/>
          <w:lang w:val="en-US"/>
        </w:rPr>
        <w:t xml:space="preserve">Generally speaking we believe that </w:t>
      </w:r>
      <w:r>
        <w:rPr>
          <w:rFonts w:asciiTheme="minorHAnsi" w:hAnsiTheme="minorHAnsi"/>
          <w:sz w:val="22"/>
          <w:szCs w:val="22"/>
          <w:lang w:val="en-US"/>
        </w:rPr>
        <w:t>a comprehensive analysis of all the pros and cons of, and when necessary a debate on, any foreseen regulatory measure constitutes a good approach. Considering the Commission’s Better Regulation policy companies do not expect less.</w:t>
      </w:r>
    </w:p>
    <w:p w14:paraId="387CA222" w14:textId="77777777" w:rsidR="00EA1DCA" w:rsidRPr="005A114C" w:rsidRDefault="00EA1DCA" w:rsidP="007F3A46">
      <w:pPr>
        <w:pStyle w:val="Default"/>
        <w:spacing w:line="240" w:lineRule="atLeast"/>
        <w:jc w:val="both"/>
        <w:rPr>
          <w:rFonts w:asciiTheme="minorHAnsi" w:hAnsiTheme="minorHAnsi"/>
          <w:sz w:val="22"/>
          <w:szCs w:val="22"/>
          <w:lang w:val="en-US"/>
        </w:rPr>
      </w:pPr>
    </w:p>
    <w:p w14:paraId="2064C90C" w14:textId="77777777" w:rsidR="00EA1DCA" w:rsidRDefault="00EA1DCA" w:rsidP="007F3A46">
      <w:pPr>
        <w:pStyle w:val="Default"/>
        <w:spacing w:line="240" w:lineRule="atLeast"/>
        <w:jc w:val="both"/>
        <w:rPr>
          <w:rFonts w:asciiTheme="minorHAnsi" w:hAnsiTheme="minorHAnsi"/>
          <w:b/>
          <w:iCs/>
          <w:sz w:val="22"/>
          <w:szCs w:val="22"/>
          <w:u w:val="single"/>
          <w:lang w:val="en-US" w:eastAsia="fr-FR"/>
        </w:rPr>
      </w:pPr>
      <w:r w:rsidRPr="00957A05">
        <w:rPr>
          <w:rFonts w:asciiTheme="minorHAnsi" w:hAnsiTheme="minorHAnsi"/>
          <w:b/>
          <w:sz w:val="22"/>
          <w:szCs w:val="22"/>
          <w:u w:val="single"/>
          <w:lang w:val="en-US"/>
        </w:rPr>
        <w:t>Therefore we suggest that the issues mentioned in our general comments (see § 1.3 of this paper) regarding</w:t>
      </w:r>
      <w:r>
        <w:rPr>
          <w:rFonts w:asciiTheme="minorHAnsi" w:hAnsiTheme="minorHAnsi"/>
          <w:b/>
          <w:sz w:val="22"/>
          <w:szCs w:val="22"/>
          <w:u w:val="single"/>
          <w:lang w:val="en-US"/>
        </w:rPr>
        <w:t xml:space="preserve"> </w:t>
      </w:r>
      <w:r w:rsidRPr="00957A05">
        <w:rPr>
          <w:rFonts w:asciiTheme="minorHAnsi" w:hAnsiTheme="minorHAnsi"/>
          <w:b/>
          <w:sz w:val="22"/>
          <w:szCs w:val="22"/>
          <w:u w:val="single"/>
          <w:lang w:val="en-US"/>
        </w:rPr>
        <w:t xml:space="preserve">the </w:t>
      </w:r>
      <w:r>
        <w:rPr>
          <w:rFonts w:asciiTheme="minorHAnsi" w:hAnsiTheme="minorHAnsi"/>
          <w:b/>
          <w:sz w:val="22"/>
          <w:szCs w:val="22"/>
          <w:u w:val="single"/>
          <w:lang w:val="en-US"/>
        </w:rPr>
        <w:t>liability</w:t>
      </w:r>
      <w:r w:rsidRPr="00957A05">
        <w:rPr>
          <w:rFonts w:asciiTheme="minorHAnsi" w:hAnsiTheme="minorHAnsi"/>
          <w:b/>
          <w:sz w:val="22"/>
          <w:szCs w:val="22"/>
          <w:u w:val="single"/>
          <w:lang w:val="en-US"/>
        </w:rPr>
        <w:t xml:space="preserve"> of issuers </w:t>
      </w:r>
      <w:r w:rsidRPr="00957A05">
        <w:rPr>
          <w:rFonts w:asciiTheme="minorHAnsi" w:hAnsiTheme="minorHAnsi"/>
          <w:b/>
          <w:iCs/>
          <w:sz w:val="22"/>
          <w:szCs w:val="22"/>
          <w:u w:val="single"/>
          <w:lang w:val="en-US" w:eastAsia="fr-FR"/>
        </w:rPr>
        <w:t xml:space="preserve">in relation with </w:t>
      </w:r>
      <w:r>
        <w:rPr>
          <w:rFonts w:asciiTheme="minorHAnsi" w:hAnsiTheme="minorHAnsi"/>
          <w:b/>
          <w:iCs/>
          <w:sz w:val="22"/>
          <w:szCs w:val="22"/>
          <w:u w:val="single"/>
          <w:lang w:val="en-US" w:eastAsia="fr-FR"/>
        </w:rPr>
        <w:t>any</w:t>
      </w:r>
      <w:r w:rsidRPr="00957A05">
        <w:rPr>
          <w:rFonts w:asciiTheme="minorHAnsi" w:hAnsiTheme="minorHAnsi"/>
          <w:b/>
          <w:iCs/>
          <w:sz w:val="22"/>
          <w:szCs w:val="22"/>
          <w:u w:val="single"/>
          <w:lang w:val="en-US" w:eastAsia="fr-FR"/>
        </w:rPr>
        <w:t xml:space="preserve"> document </w:t>
      </w:r>
      <w:r>
        <w:rPr>
          <w:rFonts w:asciiTheme="minorHAnsi" w:hAnsiTheme="minorHAnsi"/>
          <w:b/>
          <w:iCs/>
          <w:sz w:val="22"/>
          <w:szCs w:val="22"/>
          <w:u w:val="single"/>
          <w:lang w:val="en-US" w:eastAsia="fr-FR"/>
        </w:rPr>
        <w:t xml:space="preserve">or information </w:t>
      </w:r>
      <w:r w:rsidRPr="00957A05">
        <w:rPr>
          <w:rFonts w:asciiTheme="minorHAnsi" w:hAnsiTheme="minorHAnsi"/>
          <w:b/>
          <w:iCs/>
          <w:sz w:val="22"/>
          <w:szCs w:val="22"/>
          <w:u w:val="single"/>
          <w:lang w:val="en-US" w:eastAsia="fr-FR"/>
        </w:rPr>
        <w:t>made public be discussed before moving further</w:t>
      </w:r>
      <w:r>
        <w:rPr>
          <w:rFonts w:asciiTheme="minorHAnsi" w:hAnsiTheme="minorHAnsi"/>
          <w:b/>
          <w:iCs/>
          <w:sz w:val="22"/>
          <w:szCs w:val="22"/>
          <w:u w:val="single"/>
          <w:lang w:val="en-US" w:eastAsia="fr-FR"/>
        </w:rPr>
        <w:t>.</w:t>
      </w:r>
      <w:r w:rsidRPr="006F7DC4">
        <w:rPr>
          <w:rFonts w:asciiTheme="minorHAnsi" w:hAnsiTheme="minorHAnsi"/>
          <w:iCs/>
          <w:sz w:val="22"/>
          <w:szCs w:val="22"/>
          <w:lang w:val="en-US" w:eastAsia="fr-FR"/>
        </w:rPr>
        <w:t xml:space="preserve"> </w:t>
      </w:r>
      <w:r>
        <w:rPr>
          <w:rFonts w:asciiTheme="minorHAnsi" w:hAnsiTheme="minorHAnsi"/>
          <w:iCs/>
          <w:sz w:val="22"/>
          <w:szCs w:val="22"/>
          <w:lang w:val="en-US" w:eastAsia="fr-FR"/>
        </w:rPr>
        <w:t>The foreseen endorsement of the IFRS taxonomy by the Commission, whose conditions are however still to be determined, should limit the liability of companies regarding any document or information they would publish using a structured format.</w:t>
      </w:r>
    </w:p>
    <w:p w14:paraId="55818AE7" w14:textId="77777777" w:rsidR="00EA1DCA" w:rsidRPr="0055047A" w:rsidRDefault="00EA1DCA" w:rsidP="007F3A46">
      <w:pPr>
        <w:pStyle w:val="Default"/>
        <w:spacing w:line="240" w:lineRule="atLeast"/>
        <w:jc w:val="both"/>
        <w:rPr>
          <w:rFonts w:asciiTheme="minorHAnsi" w:hAnsiTheme="minorHAnsi"/>
          <w:iCs/>
          <w:sz w:val="22"/>
          <w:szCs w:val="22"/>
          <w:lang w:val="en-US" w:eastAsia="fr-FR"/>
        </w:rPr>
      </w:pPr>
    </w:p>
    <w:p w14:paraId="65BAACF0" w14:textId="77777777" w:rsidR="00EA1DCA" w:rsidRPr="0055047A" w:rsidRDefault="00EA1DCA" w:rsidP="007F3A46">
      <w:pPr>
        <w:pStyle w:val="Default"/>
        <w:spacing w:line="240" w:lineRule="atLeast"/>
        <w:jc w:val="both"/>
        <w:rPr>
          <w:rFonts w:asciiTheme="minorHAnsi" w:hAnsiTheme="minorHAnsi"/>
          <w:iCs/>
          <w:sz w:val="22"/>
          <w:szCs w:val="22"/>
          <w:lang w:val="en-US" w:eastAsia="fr-FR"/>
        </w:rPr>
      </w:pPr>
      <w:r w:rsidRPr="0055047A">
        <w:rPr>
          <w:rFonts w:asciiTheme="minorHAnsi" w:hAnsiTheme="minorHAnsi"/>
          <w:iCs/>
          <w:sz w:val="22"/>
          <w:szCs w:val="22"/>
          <w:lang w:val="en-US" w:eastAsia="fr-FR"/>
        </w:rPr>
        <w:t xml:space="preserve">As </w:t>
      </w:r>
      <w:r>
        <w:rPr>
          <w:rFonts w:asciiTheme="minorHAnsi" w:hAnsiTheme="minorHAnsi"/>
          <w:iCs/>
          <w:sz w:val="22"/>
          <w:szCs w:val="22"/>
          <w:lang w:val="en-US" w:eastAsia="fr-FR"/>
        </w:rPr>
        <w:t>regards the auditing of structured data</w:t>
      </w:r>
      <w:r w:rsidRPr="0055047A">
        <w:rPr>
          <w:rFonts w:asciiTheme="minorHAnsi" w:hAnsiTheme="minorHAnsi"/>
          <w:iCs/>
          <w:sz w:val="22"/>
          <w:szCs w:val="22"/>
          <w:lang w:val="en-US" w:eastAsia="fr-FR"/>
        </w:rPr>
        <w:t xml:space="preserve"> </w:t>
      </w:r>
      <w:r w:rsidRPr="00FF760F">
        <w:rPr>
          <w:rFonts w:asciiTheme="minorHAnsi" w:hAnsiTheme="minorHAnsi"/>
          <w:b/>
          <w:iCs/>
          <w:sz w:val="22"/>
          <w:szCs w:val="22"/>
          <w:u w:val="single"/>
          <w:lang w:val="en-US" w:eastAsia="fr-FR"/>
        </w:rPr>
        <w:t>we do not see any rationale for imposing a mandatory audit of electronic structured data</w:t>
      </w:r>
      <w:r w:rsidRPr="0055047A">
        <w:rPr>
          <w:rFonts w:asciiTheme="minorHAnsi" w:hAnsiTheme="minorHAnsi"/>
          <w:iCs/>
          <w:sz w:val="22"/>
          <w:szCs w:val="22"/>
          <w:lang w:val="en-US" w:eastAsia="fr-FR"/>
        </w:rPr>
        <w:t>.</w:t>
      </w:r>
      <w:r>
        <w:rPr>
          <w:rFonts w:asciiTheme="minorHAnsi" w:hAnsiTheme="minorHAnsi"/>
          <w:iCs/>
          <w:sz w:val="22"/>
          <w:szCs w:val="22"/>
          <w:lang w:val="en-US" w:eastAsia="fr-FR"/>
        </w:rPr>
        <w:t xml:space="preserve"> The correct application of the taxonomies could be verified by statutory auditors in the course of their review on the processes for the preparation of financial information.</w:t>
      </w:r>
    </w:p>
    <w:permEnd w:id="316164454"/>
    <w:p w14:paraId="4589580A" w14:textId="77777777" w:rsidR="008701E5" w:rsidRDefault="008701E5" w:rsidP="008701E5">
      <w:pPr>
        <w:rPr>
          <w:lang w:eastAsia="en-US"/>
        </w:rPr>
      </w:pPr>
      <w:r w:rsidRPr="008701E5">
        <w:rPr>
          <w:lang w:eastAsia="en-US"/>
        </w:rPr>
        <w:t>&lt;ESMA_QUESTION_ESEF_3&gt;</w:t>
      </w:r>
    </w:p>
    <w:p w14:paraId="41036434" w14:textId="77777777" w:rsidR="008701E5" w:rsidRPr="008701E5" w:rsidRDefault="008701E5" w:rsidP="008701E5">
      <w:pPr>
        <w:rPr>
          <w:lang w:eastAsia="en-US"/>
        </w:rPr>
      </w:pPr>
    </w:p>
    <w:p w14:paraId="3A28004C" w14:textId="77777777" w:rsidR="008701E5" w:rsidRPr="008701E5" w:rsidRDefault="008701E5" w:rsidP="008701E5">
      <w:pPr>
        <w:rPr>
          <w:b/>
          <w:lang w:eastAsia="en-US"/>
        </w:rPr>
      </w:pPr>
      <w:r w:rsidRPr="008701E5">
        <w:rPr>
          <w:b/>
          <w:lang w:eastAsia="en-US"/>
        </w:rPr>
        <w:t xml:space="preserve">Question 4: Are you aware of any further elements which are necessary to provide an accurate picture of the current reporting for the purpose of this CP?                                             </w:t>
      </w:r>
    </w:p>
    <w:p w14:paraId="2BA0428C" w14:textId="77777777" w:rsidR="008701E5" w:rsidRPr="008701E5" w:rsidRDefault="008701E5" w:rsidP="008701E5">
      <w:pPr>
        <w:rPr>
          <w:lang w:eastAsia="en-US"/>
        </w:rPr>
      </w:pPr>
    </w:p>
    <w:p w14:paraId="3E25ADA8" w14:textId="77777777" w:rsidR="008701E5" w:rsidRPr="008701E5" w:rsidRDefault="008701E5" w:rsidP="008701E5">
      <w:pPr>
        <w:rPr>
          <w:lang w:eastAsia="en-US"/>
        </w:rPr>
      </w:pPr>
      <w:r w:rsidRPr="008701E5">
        <w:rPr>
          <w:lang w:eastAsia="en-US"/>
        </w:rPr>
        <w:t>&lt;ESMA_QUESTION_ESEF_4&gt;</w:t>
      </w:r>
    </w:p>
    <w:p w14:paraId="4683D3BB" w14:textId="77777777" w:rsidR="00EA1DCA" w:rsidRDefault="00EA1DCA" w:rsidP="007F3A46">
      <w:pPr>
        <w:pStyle w:val="Default"/>
        <w:spacing w:line="240" w:lineRule="atLeast"/>
        <w:jc w:val="both"/>
        <w:rPr>
          <w:rFonts w:asciiTheme="minorHAnsi" w:hAnsiTheme="minorHAnsi"/>
          <w:sz w:val="22"/>
          <w:szCs w:val="22"/>
          <w:lang w:val="en-US"/>
        </w:rPr>
      </w:pPr>
      <w:permStart w:id="26741896" w:edGrp="everyone"/>
      <w:r>
        <w:rPr>
          <w:rFonts w:asciiTheme="minorHAnsi" w:hAnsiTheme="minorHAnsi"/>
          <w:sz w:val="22"/>
          <w:szCs w:val="22"/>
          <w:lang w:val="en-US"/>
        </w:rPr>
        <w:t>T</w:t>
      </w:r>
      <w:r w:rsidRPr="00AE5BEA">
        <w:rPr>
          <w:rFonts w:asciiTheme="minorHAnsi" w:hAnsiTheme="minorHAnsi"/>
          <w:sz w:val="22"/>
          <w:szCs w:val="22"/>
          <w:lang w:val="en-US"/>
        </w:rPr>
        <w:t xml:space="preserve">he key question the ESMA should cope with in this section is how financial data are used. Unfortunately this matter is not addressed </w:t>
      </w:r>
      <w:r>
        <w:rPr>
          <w:rFonts w:asciiTheme="minorHAnsi" w:hAnsiTheme="minorHAnsi"/>
          <w:sz w:val="22"/>
          <w:szCs w:val="22"/>
          <w:lang w:val="en-US"/>
        </w:rPr>
        <w:t xml:space="preserve">in details </w:t>
      </w:r>
      <w:r w:rsidRPr="00AE5BEA">
        <w:rPr>
          <w:rFonts w:asciiTheme="minorHAnsi" w:hAnsiTheme="minorHAnsi"/>
          <w:sz w:val="22"/>
          <w:szCs w:val="22"/>
          <w:lang w:val="en-US"/>
        </w:rPr>
        <w:t>in the Consultation Paper, the ESMA merely mentioning that «</w:t>
      </w:r>
      <w:r w:rsidRPr="00AE5BEA">
        <w:rPr>
          <w:rFonts w:asciiTheme="minorHAnsi" w:hAnsiTheme="minorHAnsi"/>
          <w:i/>
          <w:sz w:val="22"/>
          <w:szCs w:val="22"/>
          <w:lang w:val="en-US"/>
        </w:rPr>
        <w:t>there is limited evidence on how data is consumed by use</w:t>
      </w:r>
      <w:r>
        <w:rPr>
          <w:rFonts w:asciiTheme="minorHAnsi" w:hAnsiTheme="minorHAnsi"/>
          <w:i/>
          <w:sz w:val="22"/>
          <w:szCs w:val="22"/>
          <w:lang w:val="en-US"/>
        </w:rPr>
        <w:t xml:space="preserve">rs based on the current format </w:t>
      </w:r>
      <w:r w:rsidRPr="00764938">
        <w:rPr>
          <w:rFonts w:asciiTheme="minorHAnsi" w:hAnsiTheme="minorHAnsi"/>
          <w:sz w:val="22"/>
          <w:szCs w:val="22"/>
          <w:lang w:val="en-US"/>
        </w:rPr>
        <w:t>(…)</w:t>
      </w:r>
      <w:r w:rsidRPr="00AE5BEA">
        <w:rPr>
          <w:rFonts w:asciiTheme="minorHAnsi" w:hAnsiTheme="minorHAnsi"/>
          <w:sz w:val="22"/>
          <w:szCs w:val="22"/>
          <w:lang w:val="en-US"/>
        </w:rPr>
        <w:t xml:space="preserve">». The Authority then goes on by stating that the use of data depends amongst others on the characteristics of the data available for users and infers from </w:t>
      </w:r>
      <w:r>
        <w:rPr>
          <w:rFonts w:asciiTheme="minorHAnsi" w:hAnsiTheme="minorHAnsi"/>
          <w:sz w:val="22"/>
          <w:szCs w:val="22"/>
          <w:lang w:val="en-US"/>
        </w:rPr>
        <w:t>this statement</w:t>
      </w:r>
      <w:r w:rsidRPr="00AE5BEA">
        <w:rPr>
          <w:rFonts w:asciiTheme="minorHAnsi" w:hAnsiTheme="minorHAnsi"/>
          <w:sz w:val="22"/>
          <w:szCs w:val="22"/>
          <w:lang w:val="en-US"/>
        </w:rPr>
        <w:t xml:space="preserve"> that </w:t>
      </w:r>
      <w:r>
        <w:rPr>
          <w:rFonts w:asciiTheme="minorHAnsi" w:hAnsiTheme="minorHAnsi"/>
          <w:sz w:val="22"/>
          <w:szCs w:val="22"/>
          <w:lang w:val="en-US"/>
        </w:rPr>
        <w:t>the need of structured data can be seen as a logical step moving forward.</w:t>
      </w:r>
    </w:p>
    <w:p w14:paraId="4A5E94A2" w14:textId="77777777" w:rsidR="00EA1DCA" w:rsidRDefault="00EA1DCA" w:rsidP="007F3A46">
      <w:pPr>
        <w:pStyle w:val="Default"/>
        <w:spacing w:line="240" w:lineRule="atLeast"/>
        <w:jc w:val="both"/>
        <w:rPr>
          <w:rFonts w:asciiTheme="minorHAnsi" w:hAnsiTheme="minorHAnsi"/>
          <w:sz w:val="22"/>
          <w:szCs w:val="22"/>
          <w:lang w:val="en-US"/>
        </w:rPr>
      </w:pPr>
    </w:p>
    <w:p w14:paraId="2978F3AE" w14:textId="77777777" w:rsidR="00EA1DCA" w:rsidRDefault="00EA1DCA" w:rsidP="007F3A46">
      <w:pPr>
        <w:pStyle w:val="Default"/>
        <w:spacing w:line="240" w:lineRule="atLeast"/>
        <w:jc w:val="both"/>
        <w:rPr>
          <w:rFonts w:asciiTheme="minorHAnsi" w:hAnsiTheme="minorHAnsi"/>
          <w:sz w:val="22"/>
          <w:szCs w:val="22"/>
          <w:lang w:val="en-US"/>
        </w:rPr>
      </w:pPr>
      <w:r w:rsidRPr="00CD3491">
        <w:rPr>
          <w:rFonts w:asciiTheme="minorHAnsi" w:hAnsiTheme="minorHAnsi"/>
          <w:b/>
          <w:sz w:val="22"/>
          <w:szCs w:val="22"/>
          <w:u w:val="single"/>
          <w:lang w:val="en-US"/>
        </w:rPr>
        <w:t>We would therefore request the ESMA to carry out a supplementary more detailed analysis focusing amongst others on the use of financial data</w:t>
      </w:r>
      <w:r>
        <w:rPr>
          <w:rFonts w:asciiTheme="minorHAnsi" w:hAnsiTheme="minorHAnsi"/>
          <w:sz w:val="22"/>
          <w:szCs w:val="22"/>
          <w:lang w:val="en-US"/>
        </w:rPr>
        <w:t xml:space="preserve">. In the course of this supplementary analysis, the ESMA could hold an </w:t>
      </w:r>
      <w:r w:rsidRPr="00423313">
        <w:rPr>
          <w:rFonts w:asciiTheme="minorHAnsi" w:hAnsiTheme="minorHAnsi"/>
          <w:sz w:val="22"/>
          <w:szCs w:val="22"/>
          <w:lang w:val="en-US"/>
        </w:rPr>
        <w:t>open hearing</w:t>
      </w:r>
      <w:r>
        <w:rPr>
          <w:rFonts w:asciiTheme="minorHAnsi" w:hAnsiTheme="minorHAnsi"/>
          <w:sz w:val="22"/>
          <w:szCs w:val="22"/>
          <w:lang w:val="en-US"/>
        </w:rPr>
        <w:t>,</w:t>
      </w:r>
      <w:r w:rsidRPr="00A16CAD">
        <w:rPr>
          <w:rFonts w:asciiTheme="minorHAnsi" w:hAnsiTheme="minorHAnsi"/>
          <w:sz w:val="22"/>
          <w:szCs w:val="22"/>
          <w:lang w:val="en-US"/>
        </w:rPr>
        <w:t xml:space="preserve"> </w:t>
      </w:r>
      <w:r w:rsidRPr="0086423C">
        <w:rPr>
          <w:rFonts w:asciiTheme="minorHAnsi" w:hAnsiTheme="minorHAnsi"/>
          <w:sz w:val="22"/>
          <w:szCs w:val="22"/>
          <w:lang w:val="en-US"/>
        </w:rPr>
        <w:t>after the consultation pe</w:t>
      </w:r>
      <w:r w:rsidRPr="00423313">
        <w:rPr>
          <w:rFonts w:asciiTheme="minorHAnsi" w:hAnsiTheme="minorHAnsi"/>
          <w:sz w:val="22"/>
          <w:szCs w:val="22"/>
          <w:lang w:val="en-US"/>
        </w:rPr>
        <w:t>riod</w:t>
      </w:r>
      <w:r>
        <w:rPr>
          <w:rFonts w:asciiTheme="minorHAnsi" w:hAnsiTheme="minorHAnsi"/>
          <w:sz w:val="22"/>
          <w:szCs w:val="22"/>
          <w:lang w:val="en-US"/>
        </w:rPr>
        <w:t>,</w:t>
      </w:r>
      <w:r w:rsidRPr="00423313">
        <w:rPr>
          <w:rFonts w:asciiTheme="minorHAnsi" w:hAnsiTheme="minorHAnsi"/>
          <w:sz w:val="22"/>
          <w:szCs w:val="22"/>
          <w:lang w:val="en-US"/>
        </w:rPr>
        <w:t xml:space="preserve"> in order to collect information from end-users</w:t>
      </w:r>
      <w:r>
        <w:rPr>
          <w:rFonts w:asciiTheme="minorHAnsi" w:hAnsiTheme="minorHAnsi"/>
          <w:sz w:val="22"/>
          <w:szCs w:val="22"/>
          <w:lang w:val="en-US"/>
        </w:rPr>
        <w:t xml:space="preserve"> on what use they make of financial information disclosed by the companies and whether there is a need for structured data (see also our general comments in § 1.1 of this paper). This would help the ESMA to identify the real needs from end-users.</w:t>
      </w:r>
    </w:p>
    <w:p w14:paraId="2029121C" w14:textId="77777777" w:rsidR="00EA1DCA" w:rsidRDefault="00EA1DCA" w:rsidP="007F3A46">
      <w:pPr>
        <w:pStyle w:val="Default"/>
        <w:spacing w:line="240" w:lineRule="atLeast"/>
        <w:jc w:val="both"/>
        <w:rPr>
          <w:rFonts w:asciiTheme="minorHAnsi" w:hAnsiTheme="minorHAnsi"/>
          <w:sz w:val="22"/>
          <w:szCs w:val="22"/>
          <w:lang w:val="en-US"/>
        </w:rPr>
      </w:pPr>
    </w:p>
    <w:p w14:paraId="62A882FA" w14:textId="77777777" w:rsidR="00EA1DCA" w:rsidRPr="00AE5BEA" w:rsidRDefault="00EA1DCA" w:rsidP="007F3A46">
      <w:pPr>
        <w:pStyle w:val="Default"/>
        <w:spacing w:line="240" w:lineRule="atLeast"/>
        <w:jc w:val="both"/>
        <w:rPr>
          <w:rFonts w:asciiTheme="minorHAnsi" w:hAnsiTheme="minorHAnsi"/>
          <w:sz w:val="22"/>
          <w:szCs w:val="22"/>
          <w:lang w:val="en-US"/>
        </w:rPr>
      </w:pPr>
      <w:r>
        <w:rPr>
          <w:rFonts w:asciiTheme="minorHAnsi" w:hAnsiTheme="minorHAnsi"/>
          <w:sz w:val="22"/>
          <w:szCs w:val="22"/>
          <w:lang w:val="en-US"/>
        </w:rPr>
        <w:t>A feedback from the Member States and third countries where structured data reporting is implemented, whether on a voluntary basis or as a requirement, would also be very useful in order to analyse whether the use and practices have changed and whether such decision has improved access to regulated information and investor protection.</w:t>
      </w:r>
    </w:p>
    <w:permEnd w:id="26741896"/>
    <w:p w14:paraId="75B5A39C" w14:textId="77777777" w:rsidR="008701E5" w:rsidRDefault="008701E5" w:rsidP="008701E5">
      <w:pPr>
        <w:rPr>
          <w:lang w:eastAsia="en-US"/>
        </w:rPr>
      </w:pPr>
      <w:r w:rsidRPr="008701E5">
        <w:rPr>
          <w:lang w:eastAsia="en-US"/>
        </w:rPr>
        <w:t>&lt;ESMA_QUESTION_ESEF_4&gt;</w:t>
      </w:r>
    </w:p>
    <w:p w14:paraId="54527C00" w14:textId="77777777" w:rsidR="008701E5" w:rsidRPr="008701E5" w:rsidRDefault="008701E5" w:rsidP="008701E5">
      <w:pPr>
        <w:rPr>
          <w:lang w:eastAsia="en-US"/>
        </w:rPr>
      </w:pPr>
    </w:p>
    <w:p w14:paraId="7B6BEE3A" w14:textId="77777777" w:rsidR="008701E5" w:rsidRPr="008701E5" w:rsidRDefault="008701E5" w:rsidP="008701E5">
      <w:pPr>
        <w:rPr>
          <w:b/>
          <w:lang w:eastAsia="en-US"/>
        </w:rPr>
      </w:pPr>
      <w:r w:rsidRPr="008701E5">
        <w:rPr>
          <w:b/>
          <w:lang w:eastAsia="en-US"/>
        </w:rPr>
        <w:t xml:space="preserve">Question 5: Do you agree with the description of the technologies included in the CP?         </w:t>
      </w:r>
    </w:p>
    <w:p w14:paraId="769F2C4A" w14:textId="77777777" w:rsidR="008701E5" w:rsidRPr="008701E5" w:rsidRDefault="008701E5" w:rsidP="008701E5">
      <w:pPr>
        <w:rPr>
          <w:lang w:eastAsia="en-US"/>
        </w:rPr>
      </w:pPr>
    </w:p>
    <w:p w14:paraId="53731196" w14:textId="77777777" w:rsidR="008701E5" w:rsidRPr="008701E5" w:rsidRDefault="008701E5" w:rsidP="008701E5">
      <w:pPr>
        <w:rPr>
          <w:lang w:eastAsia="en-US"/>
        </w:rPr>
      </w:pPr>
      <w:r w:rsidRPr="008701E5">
        <w:rPr>
          <w:lang w:eastAsia="en-US"/>
        </w:rPr>
        <w:t>&lt;ESMA_QUESTION_ESEF_5&gt;</w:t>
      </w:r>
    </w:p>
    <w:p w14:paraId="00768754" w14:textId="77777777" w:rsidR="00EA1DCA" w:rsidRPr="00F87EAB" w:rsidRDefault="00EA1DCA" w:rsidP="007F3A46">
      <w:pPr>
        <w:pStyle w:val="Default"/>
        <w:spacing w:line="240" w:lineRule="atLeast"/>
        <w:jc w:val="both"/>
        <w:rPr>
          <w:rFonts w:asciiTheme="minorHAnsi" w:hAnsiTheme="minorHAnsi"/>
          <w:b/>
          <w:sz w:val="22"/>
          <w:szCs w:val="22"/>
          <w:u w:val="single"/>
          <w:lang w:val="en-US"/>
        </w:rPr>
      </w:pPr>
      <w:permStart w:id="868435116" w:edGrp="everyone"/>
      <w:r w:rsidRPr="00F87EAB">
        <w:rPr>
          <w:rFonts w:asciiTheme="minorHAnsi" w:hAnsiTheme="minorHAnsi"/>
          <w:b/>
          <w:sz w:val="22"/>
          <w:szCs w:val="22"/>
          <w:u w:val="single"/>
          <w:lang w:val="en-US"/>
        </w:rPr>
        <w:t>Once again, we consider that a harmonized obligation to make public the annual financial report in PDF format would suffice to meet the objective of the Transparency Directive.</w:t>
      </w:r>
      <w:r>
        <w:rPr>
          <w:rFonts w:asciiTheme="minorHAnsi" w:hAnsiTheme="minorHAnsi"/>
          <w:b/>
          <w:sz w:val="22"/>
          <w:szCs w:val="22"/>
          <w:u w:val="single"/>
          <w:lang w:val="en-US"/>
        </w:rPr>
        <w:t xml:space="preserve"> </w:t>
      </w:r>
    </w:p>
    <w:p w14:paraId="5E326134" w14:textId="77777777" w:rsidR="00EA1DCA" w:rsidRPr="00F87EAB" w:rsidRDefault="00EA1DCA" w:rsidP="007F3A46">
      <w:pPr>
        <w:pStyle w:val="Default"/>
        <w:spacing w:line="240" w:lineRule="atLeast"/>
        <w:jc w:val="both"/>
        <w:rPr>
          <w:rFonts w:asciiTheme="minorHAnsi" w:hAnsiTheme="minorHAnsi"/>
          <w:sz w:val="22"/>
          <w:szCs w:val="22"/>
          <w:lang w:val="en-US"/>
        </w:rPr>
      </w:pPr>
    </w:p>
    <w:p w14:paraId="4DC7F0DE" w14:textId="77777777" w:rsidR="00EA1DCA" w:rsidRDefault="00EA1DCA" w:rsidP="007F3A46">
      <w:pPr>
        <w:pStyle w:val="Default"/>
        <w:spacing w:line="240" w:lineRule="atLeast"/>
        <w:jc w:val="both"/>
        <w:rPr>
          <w:rFonts w:asciiTheme="minorHAnsi" w:hAnsiTheme="minorHAnsi"/>
          <w:sz w:val="22"/>
          <w:szCs w:val="22"/>
          <w:lang w:val="en-US"/>
        </w:rPr>
      </w:pPr>
      <w:r w:rsidRPr="00F87EAB">
        <w:rPr>
          <w:rFonts w:asciiTheme="minorHAnsi" w:hAnsiTheme="minorHAnsi"/>
          <w:sz w:val="22"/>
          <w:szCs w:val="22"/>
          <w:lang w:val="en-US"/>
        </w:rPr>
        <w:t xml:space="preserve">Moreover </w:t>
      </w:r>
      <w:r>
        <w:rPr>
          <w:rFonts w:asciiTheme="minorHAnsi" w:hAnsiTheme="minorHAnsi"/>
          <w:sz w:val="22"/>
          <w:szCs w:val="22"/>
          <w:lang w:val="en-US"/>
        </w:rPr>
        <w:t xml:space="preserve">we note that </w:t>
      </w:r>
      <w:r w:rsidRPr="00F87EAB">
        <w:rPr>
          <w:rFonts w:asciiTheme="minorHAnsi" w:hAnsiTheme="minorHAnsi"/>
          <w:sz w:val="22"/>
          <w:szCs w:val="22"/>
          <w:lang w:val="en-US"/>
        </w:rPr>
        <w:t xml:space="preserve"> </w:t>
      </w:r>
      <w:r>
        <w:rPr>
          <w:rFonts w:asciiTheme="minorHAnsi" w:hAnsiTheme="minorHAnsi"/>
          <w:sz w:val="22"/>
          <w:szCs w:val="22"/>
          <w:lang w:val="en-US"/>
        </w:rPr>
        <w:t>section 5 of the Consultation Paper (</w:t>
      </w:r>
      <w:r w:rsidRPr="00B63D95">
        <w:rPr>
          <w:rFonts w:asciiTheme="minorHAnsi" w:hAnsiTheme="minorHAnsi"/>
          <w:i/>
          <w:sz w:val="22"/>
          <w:szCs w:val="22"/>
          <w:lang w:val="en-US"/>
        </w:rPr>
        <w:t>Analysis of the relevant elements for the development of the ESEF</w:t>
      </w:r>
      <w:r>
        <w:rPr>
          <w:rFonts w:asciiTheme="minorHAnsi" w:hAnsiTheme="minorHAnsi"/>
          <w:sz w:val="22"/>
          <w:szCs w:val="22"/>
          <w:lang w:val="en-US"/>
        </w:rPr>
        <w:t>) contains no study of the applications or software available and of their costs in order to be able to read instance documents, whether XML or HTML documents. Since the objective is to improve access to financial information and allow manipulation and extraction of data this should also be a major concern for the ESMA.</w:t>
      </w:r>
    </w:p>
    <w:permEnd w:id="868435116"/>
    <w:p w14:paraId="0A7045F3" w14:textId="77777777" w:rsidR="008701E5" w:rsidRDefault="008701E5" w:rsidP="008701E5">
      <w:pPr>
        <w:rPr>
          <w:lang w:eastAsia="en-US"/>
        </w:rPr>
      </w:pPr>
      <w:r w:rsidRPr="008701E5">
        <w:rPr>
          <w:lang w:eastAsia="en-US"/>
        </w:rPr>
        <w:t>&lt;ESMA_QUESTION_ESEF_5&gt;</w:t>
      </w:r>
    </w:p>
    <w:p w14:paraId="103831D4" w14:textId="77777777" w:rsidR="008701E5" w:rsidRPr="008701E5" w:rsidRDefault="008701E5" w:rsidP="008701E5">
      <w:pPr>
        <w:rPr>
          <w:lang w:eastAsia="en-US"/>
        </w:rPr>
      </w:pPr>
    </w:p>
    <w:p w14:paraId="56DC4E7B" w14:textId="77777777" w:rsidR="008701E5" w:rsidRPr="008701E5" w:rsidRDefault="008701E5" w:rsidP="008701E5">
      <w:pPr>
        <w:rPr>
          <w:b/>
          <w:lang w:eastAsia="en-US"/>
        </w:rPr>
      </w:pPr>
      <w:r w:rsidRPr="008701E5">
        <w:rPr>
          <w:b/>
          <w:lang w:eastAsia="en-US"/>
        </w:rPr>
        <w:t xml:space="preserve">Question 6: Do you agree with the choice of the technologies to be further analysed as part of the CBA? If not, please indicate which other technologies you would propose for further analysis.                                                                                                                                     </w:t>
      </w:r>
    </w:p>
    <w:p w14:paraId="5CBBB4ED" w14:textId="77777777" w:rsidR="008701E5" w:rsidRPr="008701E5" w:rsidRDefault="008701E5" w:rsidP="008701E5">
      <w:pPr>
        <w:rPr>
          <w:lang w:eastAsia="en-US"/>
        </w:rPr>
      </w:pPr>
    </w:p>
    <w:p w14:paraId="2818C5AF" w14:textId="77777777" w:rsidR="008701E5" w:rsidRPr="008701E5" w:rsidRDefault="008701E5" w:rsidP="008701E5">
      <w:pPr>
        <w:rPr>
          <w:lang w:eastAsia="en-US"/>
        </w:rPr>
      </w:pPr>
      <w:r w:rsidRPr="008701E5">
        <w:rPr>
          <w:lang w:eastAsia="en-US"/>
        </w:rPr>
        <w:t>&lt;ESMA_QUESTION_ESEF_6&gt;</w:t>
      </w:r>
    </w:p>
    <w:p w14:paraId="59649F64" w14:textId="77777777" w:rsidR="00EA1DCA" w:rsidRPr="002E10ED" w:rsidRDefault="00EA1DCA" w:rsidP="007F3A46">
      <w:pPr>
        <w:pStyle w:val="Default"/>
        <w:spacing w:line="240" w:lineRule="atLeast"/>
        <w:jc w:val="both"/>
        <w:rPr>
          <w:rFonts w:asciiTheme="minorHAnsi" w:hAnsiTheme="minorHAnsi"/>
          <w:b/>
          <w:sz w:val="22"/>
          <w:szCs w:val="22"/>
          <w:u w:val="single"/>
          <w:lang w:val="en-US"/>
        </w:rPr>
      </w:pPr>
      <w:permStart w:id="1695484153" w:edGrp="everyone"/>
      <w:r w:rsidRPr="002E10ED">
        <w:rPr>
          <w:rFonts w:asciiTheme="minorHAnsi" w:hAnsiTheme="minorHAnsi"/>
          <w:b/>
          <w:sz w:val="22"/>
          <w:szCs w:val="22"/>
          <w:u w:val="single"/>
          <w:lang w:val="en-US"/>
        </w:rPr>
        <w:t>We disagree with the ESMA’s analysis that a structured format is necessary.</w:t>
      </w:r>
    </w:p>
    <w:p w14:paraId="0443B0D9" w14:textId="77777777" w:rsidR="00EA1DCA" w:rsidRDefault="00EA1DCA" w:rsidP="007F3A46">
      <w:pPr>
        <w:pStyle w:val="Default"/>
        <w:spacing w:line="240" w:lineRule="atLeast"/>
        <w:jc w:val="both"/>
        <w:rPr>
          <w:rFonts w:asciiTheme="minorHAnsi" w:hAnsiTheme="minorHAnsi"/>
          <w:sz w:val="22"/>
          <w:szCs w:val="22"/>
          <w:lang w:val="en-US"/>
        </w:rPr>
      </w:pPr>
    </w:p>
    <w:p w14:paraId="33E42F6D" w14:textId="77777777" w:rsidR="00EA1DCA" w:rsidRDefault="00EA1DCA" w:rsidP="007F3A46">
      <w:pPr>
        <w:pStyle w:val="Default"/>
        <w:spacing w:line="240" w:lineRule="atLeast"/>
        <w:jc w:val="both"/>
        <w:rPr>
          <w:rFonts w:asciiTheme="minorHAnsi" w:hAnsiTheme="minorHAnsi"/>
          <w:sz w:val="22"/>
          <w:szCs w:val="22"/>
          <w:lang w:val="en-US"/>
        </w:rPr>
      </w:pPr>
      <w:r>
        <w:rPr>
          <w:rFonts w:asciiTheme="minorHAnsi" w:hAnsiTheme="minorHAnsi"/>
          <w:sz w:val="22"/>
          <w:szCs w:val="22"/>
          <w:lang w:val="en-US"/>
        </w:rPr>
        <w:t xml:space="preserve">As stated in our answer to question 5 and in our general comments (see § 1.2) the main objective should be to harmonize the current reporting formats and ensure an effective enforcement of the provisions of the Transparency Directive in terms of dissemination of regulated information (see also our answer to question 2).  </w:t>
      </w:r>
      <w:r w:rsidRPr="00F40F14">
        <w:rPr>
          <w:rFonts w:asciiTheme="minorHAnsi" w:hAnsiTheme="minorHAnsi"/>
          <w:sz w:val="22"/>
          <w:szCs w:val="22"/>
          <w:lang w:val="en-US"/>
        </w:rPr>
        <w:t>Moreover the PDF format has evolved in a more interactive technology and will continue evolving.</w:t>
      </w:r>
      <w:r>
        <w:rPr>
          <w:rFonts w:asciiTheme="minorHAnsi" w:hAnsiTheme="minorHAnsi"/>
          <w:sz w:val="22"/>
          <w:szCs w:val="22"/>
          <w:lang w:val="en-US"/>
        </w:rPr>
        <w:t xml:space="preserve"> We acknowledge that the mark-up PDF technology, as indicated in the Consultation Paper, is still under development but disagree with the conclusion that this technology should be discarded. Contrary to the ESMA’s conclusion, we believe that future developments of the mark-up PDF technology should be followed.</w:t>
      </w:r>
    </w:p>
    <w:p w14:paraId="53FC4416" w14:textId="77777777" w:rsidR="00EA1DCA" w:rsidRDefault="00EA1DCA" w:rsidP="007F3A46">
      <w:pPr>
        <w:pStyle w:val="Default"/>
        <w:spacing w:line="240" w:lineRule="atLeast"/>
        <w:jc w:val="both"/>
        <w:rPr>
          <w:rFonts w:asciiTheme="minorHAnsi" w:hAnsiTheme="minorHAnsi"/>
          <w:sz w:val="22"/>
          <w:szCs w:val="22"/>
          <w:lang w:val="en-US"/>
        </w:rPr>
      </w:pPr>
    </w:p>
    <w:p w14:paraId="0FCCD184" w14:textId="77777777" w:rsidR="00EA1DCA" w:rsidRDefault="00EA1DCA" w:rsidP="007F3A46">
      <w:pPr>
        <w:pStyle w:val="Default"/>
        <w:spacing w:line="240" w:lineRule="atLeast"/>
        <w:jc w:val="both"/>
        <w:rPr>
          <w:rFonts w:asciiTheme="minorHAnsi" w:hAnsiTheme="minorHAnsi"/>
          <w:sz w:val="22"/>
          <w:szCs w:val="22"/>
          <w:lang w:val="en-US"/>
        </w:rPr>
      </w:pPr>
      <w:r>
        <w:rPr>
          <w:rFonts w:asciiTheme="minorHAnsi" w:hAnsiTheme="minorHAnsi"/>
          <w:sz w:val="22"/>
          <w:szCs w:val="22"/>
          <w:lang w:val="en-US"/>
        </w:rPr>
        <w:t xml:space="preserve">As regards the technology analysed by the ESMA, we acknowledge that XBRL is already used in several Member States, under the bolt-on approach, and third countries for the purpose of reporting and agree that it should be included in the scope of the CBA. As far as the 2 last options described in the Consultation Paper are concerned, namely option 3 (development of a new XML standard) and option 4 (development of a new HTML/XHTML standard), we do not have enough time to collect information and receive input from companies to really analyse the pros and cons of these options and assess the costs and workload that the development of a new standard would require. </w:t>
      </w:r>
      <w:r w:rsidRPr="00FF760F">
        <w:rPr>
          <w:rFonts w:asciiTheme="minorHAnsi" w:hAnsiTheme="minorHAnsi"/>
          <w:b/>
          <w:sz w:val="22"/>
          <w:szCs w:val="22"/>
          <w:u w:val="single"/>
          <w:lang w:val="en-US"/>
        </w:rPr>
        <w:t>Generally speaking, companies would not be in favor of developing a new standard.</w:t>
      </w:r>
    </w:p>
    <w:permEnd w:id="1695484153"/>
    <w:p w14:paraId="3F8E8068" w14:textId="77777777" w:rsidR="008701E5" w:rsidRDefault="008701E5" w:rsidP="008701E5">
      <w:pPr>
        <w:rPr>
          <w:lang w:eastAsia="en-US"/>
        </w:rPr>
      </w:pPr>
      <w:r w:rsidRPr="008701E5">
        <w:rPr>
          <w:lang w:eastAsia="en-US"/>
        </w:rPr>
        <w:t>&lt;ESMA_QUESTION_ESEF_6&gt;</w:t>
      </w:r>
    </w:p>
    <w:p w14:paraId="58E0EC3F" w14:textId="77777777" w:rsidR="008701E5" w:rsidRPr="008701E5" w:rsidRDefault="008701E5" w:rsidP="008701E5">
      <w:pPr>
        <w:rPr>
          <w:lang w:eastAsia="en-US"/>
        </w:rPr>
      </w:pPr>
    </w:p>
    <w:p w14:paraId="47D41E41" w14:textId="77777777" w:rsidR="008701E5" w:rsidRPr="008701E5" w:rsidRDefault="008701E5" w:rsidP="008701E5">
      <w:pPr>
        <w:rPr>
          <w:b/>
          <w:lang w:eastAsia="en-US"/>
        </w:rPr>
      </w:pPr>
      <w:r w:rsidRPr="008701E5">
        <w:rPr>
          <w:b/>
          <w:lang w:eastAsia="en-US"/>
        </w:rPr>
        <w:t>Question 7: Do you agree with ESMA’s proposal to use the IFRS taxonomy as issued by the IFRS Foundation for reporting under IFRS, subject to formal endorsement in the European Union?</w:t>
      </w:r>
    </w:p>
    <w:p w14:paraId="2F9976A3" w14:textId="77777777" w:rsidR="008701E5" w:rsidRPr="008701E5" w:rsidRDefault="008701E5" w:rsidP="008701E5">
      <w:pPr>
        <w:rPr>
          <w:lang w:eastAsia="en-US"/>
        </w:rPr>
      </w:pPr>
    </w:p>
    <w:p w14:paraId="2D690895" w14:textId="77777777" w:rsidR="008701E5" w:rsidRPr="008701E5" w:rsidRDefault="008701E5" w:rsidP="008701E5">
      <w:pPr>
        <w:rPr>
          <w:lang w:eastAsia="en-US"/>
        </w:rPr>
      </w:pPr>
      <w:r w:rsidRPr="008701E5">
        <w:rPr>
          <w:lang w:eastAsia="en-US"/>
        </w:rPr>
        <w:t>&lt;ESMA_QUESTION_ESEF_7&gt;</w:t>
      </w:r>
    </w:p>
    <w:p w14:paraId="317B0CE7" w14:textId="77777777" w:rsidR="00EA1DCA" w:rsidRPr="006725EA" w:rsidRDefault="00EA1DCA" w:rsidP="007F3A46">
      <w:pPr>
        <w:pStyle w:val="Default"/>
        <w:spacing w:line="240" w:lineRule="atLeast"/>
        <w:jc w:val="both"/>
        <w:rPr>
          <w:rFonts w:asciiTheme="minorHAnsi" w:hAnsiTheme="minorHAnsi"/>
          <w:b/>
          <w:sz w:val="22"/>
          <w:szCs w:val="22"/>
          <w:u w:val="single"/>
          <w:lang w:val="en-US"/>
        </w:rPr>
      </w:pPr>
      <w:permStart w:id="1862085967" w:edGrp="everyone"/>
      <w:r w:rsidRPr="006725EA">
        <w:rPr>
          <w:rFonts w:asciiTheme="minorHAnsi" w:hAnsiTheme="minorHAnsi"/>
          <w:b/>
          <w:sz w:val="22"/>
          <w:szCs w:val="22"/>
          <w:u w:val="single"/>
          <w:lang w:val="en-US"/>
        </w:rPr>
        <w:t>We agree on the principle to use the IFRS taxonomy as issued by the IFRS Foundation but would like to hear more about the EU endorsement process.</w:t>
      </w:r>
    </w:p>
    <w:p w14:paraId="58AACC6A" w14:textId="77777777" w:rsidR="00EA1DCA" w:rsidRPr="006725EA" w:rsidRDefault="00EA1DCA" w:rsidP="007F3A46">
      <w:pPr>
        <w:pStyle w:val="Default"/>
        <w:spacing w:line="240" w:lineRule="atLeast"/>
        <w:jc w:val="both"/>
        <w:rPr>
          <w:rFonts w:asciiTheme="minorHAnsi" w:hAnsiTheme="minorHAnsi"/>
          <w:b/>
          <w:sz w:val="22"/>
          <w:szCs w:val="22"/>
          <w:u w:val="single"/>
          <w:lang w:val="en-US"/>
        </w:rPr>
      </w:pPr>
    </w:p>
    <w:p w14:paraId="2B70D7D3" w14:textId="77777777" w:rsidR="00EA1DCA" w:rsidRPr="006725EA" w:rsidRDefault="00EA1DCA" w:rsidP="007F3A46">
      <w:pPr>
        <w:pStyle w:val="Default"/>
        <w:spacing w:line="240" w:lineRule="atLeast"/>
        <w:jc w:val="both"/>
        <w:rPr>
          <w:rFonts w:asciiTheme="minorHAnsi" w:hAnsiTheme="minorHAnsi"/>
          <w:sz w:val="22"/>
          <w:szCs w:val="22"/>
          <w:lang w:val="en-US"/>
        </w:rPr>
      </w:pPr>
      <w:r>
        <w:rPr>
          <w:rFonts w:asciiTheme="minorHAnsi" w:hAnsiTheme="minorHAnsi"/>
          <w:sz w:val="22"/>
          <w:szCs w:val="22"/>
          <w:lang w:val="en-US"/>
        </w:rPr>
        <w:t>Moreover</w:t>
      </w:r>
      <w:r w:rsidRPr="006725EA">
        <w:rPr>
          <w:rFonts w:asciiTheme="minorHAnsi" w:hAnsiTheme="minorHAnsi"/>
          <w:sz w:val="22"/>
          <w:szCs w:val="22"/>
          <w:lang w:val="en-US"/>
        </w:rPr>
        <w:t xml:space="preserve"> we would like to draw the ESMA’s attention on the following issues:</w:t>
      </w:r>
    </w:p>
    <w:p w14:paraId="231480E9" w14:textId="77777777" w:rsidR="00EA1DCA" w:rsidRPr="006725EA" w:rsidRDefault="00EA1DCA" w:rsidP="007F3A46">
      <w:pPr>
        <w:pStyle w:val="Default"/>
        <w:numPr>
          <w:ilvl w:val="0"/>
          <w:numId w:val="53"/>
        </w:numPr>
        <w:spacing w:line="240" w:lineRule="atLeast"/>
        <w:jc w:val="both"/>
        <w:rPr>
          <w:rFonts w:asciiTheme="minorHAnsi" w:hAnsiTheme="minorHAnsi"/>
          <w:sz w:val="22"/>
          <w:szCs w:val="22"/>
          <w:lang w:val="en-US"/>
        </w:rPr>
      </w:pPr>
      <w:r w:rsidRPr="006725EA">
        <w:rPr>
          <w:rFonts w:asciiTheme="minorHAnsi" w:hAnsiTheme="minorHAnsi"/>
          <w:sz w:val="22"/>
          <w:szCs w:val="22"/>
          <w:lang w:val="en-US"/>
        </w:rPr>
        <w:t xml:space="preserve">Any part the IASB and the IFRS Foundation could play in the development of the taxonomies should be subject to a public consultation </w:t>
      </w:r>
      <w:r>
        <w:rPr>
          <w:rFonts w:asciiTheme="minorHAnsi" w:hAnsiTheme="minorHAnsi"/>
          <w:sz w:val="22"/>
          <w:szCs w:val="22"/>
          <w:lang w:val="en-US"/>
        </w:rPr>
        <w:t>whose</w:t>
      </w:r>
      <w:r w:rsidRPr="006725EA">
        <w:rPr>
          <w:rFonts w:asciiTheme="minorHAnsi" w:hAnsiTheme="minorHAnsi"/>
          <w:sz w:val="22"/>
          <w:szCs w:val="22"/>
          <w:lang w:val="en-US"/>
        </w:rPr>
        <w:t xml:space="preserve"> conditions are to be determined.</w:t>
      </w:r>
    </w:p>
    <w:p w14:paraId="64A23A84" w14:textId="77777777" w:rsidR="00EA1DCA" w:rsidRPr="006725EA" w:rsidRDefault="00EA1DCA" w:rsidP="007F3A46">
      <w:pPr>
        <w:pStyle w:val="Default"/>
        <w:numPr>
          <w:ilvl w:val="0"/>
          <w:numId w:val="53"/>
        </w:numPr>
        <w:spacing w:line="240" w:lineRule="atLeast"/>
        <w:jc w:val="both"/>
        <w:rPr>
          <w:rFonts w:asciiTheme="minorHAnsi" w:hAnsiTheme="minorHAnsi"/>
          <w:sz w:val="22"/>
          <w:szCs w:val="22"/>
          <w:lang w:val="en-US"/>
        </w:rPr>
      </w:pPr>
      <w:r w:rsidRPr="006725EA">
        <w:rPr>
          <w:rFonts w:asciiTheme="minorHAnsi" w:hAnsiTheme="minorHAnsi"/>
          <w:sz w:val="22"/>
          <w:szCs w:val="22"/>
          <w:lang w:val="en-US"/>
        </w:rPr>
        <w:t>Issuers should be closely involved in the development of such taxonomies.</w:t>
      </w:r>
    </w:p>
    <w:p w14:paraId="3EABCBEB" w14:textId="77777777" w:rsidR="00EA1DCA" w:rsidRDefault="00EA1DCA" w:rsidP="007F3A46">
      <w:pPr>
        <w:pStyle w:val="Default"/>
        <w:numPr>
          <w:ilvl w:val="0"/>
          <w:numId w:val="53"/>
        </w:numPr>
        <w:spacing w:line="240" w:lineRule="atLeast"/>
        <w:jc w:val="both"/>
        <w:rPr>
          <w:rFonts w:asciiTheme="minorHAnsi" w:hAnsiTheme="minorHAnsi"/>
          <w:sz w:val="22"/>
          <w:szCs w:val="22"/>
          <w:lang w:val="en-US"/>
        </w:rPr>
      </w:pPr>
      <w:r w:rsidRPr="006725EA">
        <w:rPr>
          <w:rFonts w:asciiTheme="minorHAnsi" w:hAnsiTheme="minorHAnsi"/>
          <w:sz w:val="22"/>
          <w:szCs w:val="22"/>
          <w:lang w:val="en-US"/>
        </w:rPr>
        <w:t xml:space="preserve">As mentioned in our general comments (see § 1.3 b) ) the use of taxonomies based on </w:t>
      </w:r>
      <w:r>
        <w:rPr>
          <w:rFonts w:asciiTheme="minorHAnsi" w:hAnsiTheme="minorHAnsi"/>
          <w:sz w:val="22"/>
          <w:szCs w:val="22"/>
          <w:lang w:val="en-US"/>
        </w:rPr>
        <w:t>financial reporting</w:t>
      </w:r>
      <w:r w:rsidRPr="006725EA">
        <w:rPr>
          <w:rFonts w:asciiTheme="minorHAnsi" w:hAnsiTheme="minorHAnsi"/>
          <w:sz w:val="22"/>
          <w:szCs w:val="22"/>
          <w:lang w:val="en-US"/>
        </w:rPr>
        <w:t xml:space="preserve"> standards that are not stabilized, increases the workload, the costs and the risks of errors and raises the issue of the </w:t>
      </w:r>
      <w:r>
        <w:rPr>
          <w:rFonts w:asciiTheme="minorHAnsi" w:hAnsiTheme="minorHAnsi"/>
          <w:sz w:val="22"/>
          <w:szCs w:val="22"/>
          <w:lang w:val="en-US"/>
        </w:rPr>
        <w:t>liability</w:t>
      </w:r>
      <w:r w:rsidRPr="006725EA">
        <w:rPr>
          <w:rFonts w:asciiTheme="minorHAnsi" w:hAnsiTheme="minorHAnsi"/>
          <w:sz w:val="22"/>
          <w:szCs w:val="22"/>
          <w:lang w:val="en-US"/>
        </w:rPr>
        <w:t xml:space="preserve"> attached to financial data.</w:t>
      </w:r>
    </w:p>
    <w:p w14:paraId="5FBADAC6" w14:textId="77777777" w:rsidR="00EA1DCA" w:rsidRPr="006725EA" w:rsidRDefault="00EA1DCA" w:rsidP="007F3A46">
      <w:pPr>
        <w:pStyle w:val="Default"/>
        <w:numPr>
          <w:ilvl w:val="0"/>
          <w:numId w:val="53"/>
        </w:numPr>
        <w:spacing w:line="240" w:lineRule="atLeast"/>
        <w:jc w:val="both"/>
        <w:rPr>
          <w:rFonts w:asciiTheme="minorHAnsi" w:hAnsiTheme="minorHAnsi"/>
          <w:sz w:val="22"/>
          <w:szCs w:val="22"/>
          <w:lang w:val="en-US"/>
        </w:rPr>
      </w:pPr>
      <w:r>
        <w:rPr>
          <w:rFonts w:asciiTheme="minorHAnsi" w:hAnsiTheme="minorHAnsi"/>
          <w:sz w:val="22"/>
          <w:szCs w:val="22"/>
          <w:lang w:val="en-US"/>
        </w:rPr>
        <w:t>The recognition of the IFRS taxonomy by the SEC needs to be addressed.</w:t>
      </w:r>
    </w:p>
    <w:permEnd w:id="1862085967"/>
    <w:p w14:paraId="1E67C70E" w14:textId="77777777" w:rsidR="008701E5" w:rsidRDefault="008701E5" w:rsidP="008701E5">
      <w:pPr>
        <w:rPr>
          <w:lang w:eastAsia="en-US"/>
        </w:rPr>
      </w:pPr>
      <w:r w:rsidRPr="008701E5">
        <w:rPr>
          <w:lang w:eastAsia="en-US"/>
        </w:rPr>
        <w:t>&lt;ESMA_QUESTION_ESEF_7&gt;</w:t>
      </w:r>
    </w:p>
    <w:p w14:paraId="0E4C37DC" w14:textId="77777777" w:rsidR="008701E5" w:rsidRPr="008701E5" w:rsidRDefault="008701E5" w:rsidP="008701E5">
      <w:pPr>
        <w:rPr>
          <w:lang w:eastAsia="en-US"/>
        </w:rPr>
      </w:pPr>
    </w:p>
    <w:p w14:paraId="1D07A93F" w14:textId="77777777" w:rsidR="008701E5" w:rsidRPr="008701E5" w:rsidRDefault="008701E5" w:rsidP="008701E5">
      <w:pPr>
        <w:rPr>
          <w:b/>
          <w:lang w:eastAsia="en-US"/>
        </w:rPr>
      </w:pPr>
      <w:r w:rsidRPr="008701E5">
        <w:rPr>
          <w:b/>
          <w:lang w:eastAsia="en-US"/>
        </w:rPr>
        <w:t xml:space="preserve">Question 8: Do you agree with ESMA’s preliminary conclusions not to use regulatory and entity specific extensions? Please provide arguments in your answer in relation to the impact on issuers and users. </w:t>
      </w:r>
    </w:p>
    <w:p w14:paraId="49F4A3D0" w14:textId="77777777" w:rsidR="008701E5" w:rsidRPr="008701E5" w:rsidRDefault="008701E5" w:rsidP="008701E5">
      <w:pPr>
        <w:rPr>
          <w:lang w:eastAsia="en-US"/>
        </w:rPr>
      </w:pPr>
    </w:p>
    <w:p w14:paraId="493D38CE" w14:textId="77777777" w:rsidR="008701E5" w:rsidRPr="008701E5" w:rsidRDefault="008701E5" w:rsidP="008701E5">
      <w:pPr>
        <w:rPr>
          <w:lang w:eastAsia="en-US"/>
        </w:rPr>
      </w:pPr>
      <w:r w:rsidRPr="008701E5">
        <w:rPr>
          <w:lang w:eastAsia="en-US"/>
        </w:rPr>
        <w:t>&lt;ESMA_QUESTION_ESEF_8&gt;</w:t>
      </w:r>
    </w:p>
    <w:p w14:paraId="4CB9134C" w14:textId="77777777" w:rsidR="00EA1DCA" w:rsidRPr="004E5407" w:rsidRDefault="00EA1DCA" w:rsidP="007F3A46">
      <w:pPr>
        <w:pStyle w:val="Default"/>
        <w:spacing w:line="240" w:lineRule="atLeast"/>
        <w:jc w:val="both"/>
        <w:rPr>
          <w:rFonts w:asciiTheme="minorHAnsi" w:hAnsiTheme="minorHAnsi"/>
          <w:sz w:val="22"/>
          <w:szCs w:val="22"/>
          <w:lang w:val="en-US"/>
        </w:rPr>
      </w:pPr>
      <w:permStart w:id="436280385" w:edGrp="everyone"/>
      <w:r>
        <w:rPr>
          <w:rFonts w:asciiTheme="minorHAnsi" w:hAnsiTheme="minorHAnsi"/>
          <w:b/>
          <w:sz w:val="22"/>
          <w:szCs w:val="22"/>
          <w:u w:val="single"/>
          <w:lang w:val="en-US"/>
        </w:rPr>
        <w:t>W</w:t>
      </w:r>
      <w:r w:rsidRPr="004E5407">
        <w:rPr>
          <w:rFonts w:asciiTheme="minorHAnsi" w:hAnsiTheme="minorHAnsi"/>
          <w:b/>
          <w:sz w:val="22"/>
          <w:szCs w:val="22"/>
          <w:u w:val="single"/>
          <w:lang w:val="en-US"/>
        </w:rPr>
        <w:t xml:space="preserve">e disagree with </w:t>
      </w:r>
      <w:r>
        <w:rPr>
          <w:rFonts w:asciiTheme="minorHAnsi" w:hAnsiTheme="minorHAnsi"/>
          <w:b/>
          <w:sz w:val="22"/>
          <w:szCs w:val="22"/>
          <w:u w:val="single"/>
          <w:lang w:val="en-US"/>
        </w:rPr>
        <w:t xml:space="preserve">the </w:t>
      </w:r>
      <w:r w:rsidRPr="004E5407">
        <w:rPr>
          <w:rFonts w:asciiTheme="minorHAnsi" w:hAnsiTheme="minorHAnsi"/>
          <w:b/>
          <w:sz w:val="22"/>
          <w:szCs w:val="22"/>
          <w:u w:val="single"/>
          <w:lang w:val="en-US"/>
        </w:rPr>
        <w:t xml:space="preserve">ESMA’s </w:t>
      </w:r>
      <w:r>
        <w:rPr>
          <w:rFonts w:asciiTheme="minorHAnsi" w:hAnsiTheme="minorHAnsi"/>
          <w:b/>
          <w:sz w:val="22"/>
          <w:szCs w:val="22"/>
          <w:u w:val="single"/>
          <w:lang w:val="en-US"/>
        </w:rPr>
        <w:t>proposal to impose a structured reporting format. However</w:t>
      </w:r>
      <w:r w:rsidRPr="004E5407">
        <w:rPr>
          <w:rFonts w:asciiTheme="minorHAnsi" w:hAnsiTheme="minorHAnsi"/>
          <w:b/>
          <w:sz w:val="22"/>
          <w:szCs w:val="22"/>
          <w:u w:val="single"/>
          <w:lang w:val="en-US"/>
        </w:rPr>
        <w:t xml:space="preserve"> if the Commission decides to </w:t>
      </w:r>
      <w:r>
        <w:rPr>
          <w:rFonts w:asciiTheme="minorHAnsi" w:hAnsiTheme="minorHAnsi"/>
          <w:b/>
          <w:sz w:val="22"/>
          <w:szCs w:val="22"/>
          <w:u w:val="single"/>
          <w:lang w:val="en-US"/>
        </w:rPr>
        <w:t>move forward,</w:t>
      </w:r>
      <w:r w:rsidRPr="004E5407">
        <w:rPr>
          <w:rFonts w:asciiTheme="minorHAnsi" w:hAnsiTheme="minorHAnsi"/>
          <w:b/>
          <w:sz w:val="22"/>
          <w:szCs w:val="22"/>
          <w:u w:val="single"/>
          <w:lang w:val="en-US"/>
        </w:rPr>
        <w:t xml:space="preserve"> the use of specific extensions should be allowed</w:t>
      </w:r>
    </w:p>
    <w:p w14:paraId="732629FE" w14:textId="77777777" w:rsidR="00EA1DCA" w:rsidRPr="000D7B05" w:rsidRDefault="00EA1DCA" w:rsidP="007F3A46">
      <w:pPr>
        <w:pStyle w:val="Default"/>
        <w:spacing w:line="240" w:lineRule="atLeast"/>
        <w:jc w:val="both"/>
        <w:rPr>
          <w:rFonts w:asciiTheme="minorHAnsi" w:hAnsiTheme="minorHAnsi"/>
          <w:sz w:val="22"/>
          <w:szCs w:val="22"/>
          <w:lang w:val="en-US"/>
        </w:rPr>
      </w:pPr>
    </w:p>
    <w:p w14:paraId="1A25D7E2" w14:textId="77777777" w:rsidR="00EA1DCA" w:rsidRPr="006C59C4" w:rsidRDefault="00EA1DCA" w:rsidP="007F3A46">
      <w:pPr>
        <w:pStyle w:val="Default"/>
        <w:spacing w:line="240" w:lineRule="atLeast"/>
        <w:jc w:val="both"/>
        <w:rPr>
          <w:rFonts w:asciiTheme="minorHAnsi" w:hAnsiTheme="minorHAnsi"/>
          <w:sz w:val="22"/>
          <w:szCs w:val="22"/>
          <w:lang w:val="en-US"/>
        </w:rPr>
      </w:pPr>
      <w:r>
        <w:rPr>
          <w:rFonts w:asciiTheme="minorHAnsi" w:hAnsiTheme="minorHAnsi"/>
          <w:sz w:val="22"/>
          <w:szCs w:val="22"/>
          <w:lang w:val="en-US"/>
        </w:rPr>
        <w:t>As a matter of fact, the IFRS do not include many financial indicators, which are essential to both issuers and end-users. In practice, issuers use non-GAAP measures to explain their performance, depending on their activities and environment, which cannot be reflected in taxonomies. A</w:t>
      </w:r>
      <w:r w:rsidRPr="000D7B05">
        <w:rPr>
          <w:rFonts w:asciiTheme="minorHAnsi" w:hAnsiTheme="minorHAnsi"/>
          <w:sz w:val="22"/>
          <w:szCs w:val="22"/>
          <w:lang w:val="en-US"/>
        </w:rPr>
        <w:t xml:space="preserve"> lack of flexibility </w:t>
      </w:r>
      <w:r>
        <w:rPr>
          <w:rFonts w:asciiTheme="minorHAnsi" w:hAnsiTheme="minorHAnsi"/>
          <w:sz w:val="22"/>
          <w:szCs w:val="22"/>
          <w:lang w:val="en-US"/>
        </w:rPr>
        <w:t xml:space="preserve">in the implementation of XBRL </w:t>
      </w:r>
      <w:r w:rsidRPr="000D7B05">
        <w:rPr>
          <w:rFonts w:asciiTheme="minorHAnsi" w:hAnsiTheme="minorHAnsi"/>
          <w:sz w:val="22"/>
          <w:szCs w:val="22"/>
          <w:lang w:val="en-US"/>
        </w:rPr>
        <w:t xml:space="preserve">could lead to an excessive standardization of the data or a rule-based approach which in any case would be burdensome and not appropriate for </w:t>
      </w:r>
      <w:r w:rsidRPr="006C59C4">
        <w:rPr>
          <w:rFonts w:asciiTheme="minorHAnsi" w:hAnsiTheme="minorHAnsi"/>
          <w:sz w:val="22"/>
          <w:szCs w:val="22"/>
          <w:lang w:val="en-US"/>
        </w:rPr>
        <w:t xml:space="preserve">communication purpose. </w:t>
      </w:r>
      <w:r>
        <w:rPr>
          <w:rFonts w:asciiTheme="minorHAnsi" w:hAnsiTheme="minorHAnsi"/>
          <w:sz w:val="22"/>
          <w:szCs w:val="22"/>
          <w:lang w:val="en-US"/>
        </w:rPr>
        <w:t>T</w:t>
      </w:r>
      <w:r w:rsidRPr="006C59C4">
        <w:rPr>
          <w:rFonts w:asciiTheme="minorHAnsi" w:hAnsiTheme="minorHAnsi"/>
          <w:sz w:val="22"/>
          <w:szCs w:val="22"/>
          <w:lang w:val="en-US"/>
        </w:rPr>
        <w:t xml:space="preserve">his </w:t>
      </w:r>
      <w:r>
        <w:rPr>
          <w:rFonts w:asciiTheme="minorHAnsi" w:hAnsiTheme="minorHAnsi"/>
          <w:sz w:val="22"/>
          <w:szCs w:val="22"/>
          <w:lang w:val="en-US"/>
        </w:rPr>
        <w:t>c</w:t>
      </w:r>
      <w:r w:rsidRPr="006C59C4">
        <w:rPr>
          <w:rFonts w:asciiTheme="minorHAnsi" w:hAnsiTheme="minorHAnsi"/>
          <w:sz w:val="22"/>
          <w:szCs w:val="22"/>
          <w:lang w:val="en-US"/>
        </w:rPr>
        <w:t xml:space="preserve">ould create a risk of altering corporate communication, making information understanding and comparability hazardous and, in the end, pose a serious liability issue for </w:t>
      </w:r>
      <w:r>
        <w:rPr>
          <w:rFonts w:asciiTheme="minorHAnsi" w:hAnsiTheme="minorHAnsi"/>
          <w:sz w:val="22"/>
          <w:szCs w:val="22"/>
          <w:lang w:val="en-US"/>
        </w:rPr>
        <w:t xml:space="preserve">companies (see also § 1.3 c) ). </w:t>
      </w:r>
    </w:p>
    <w:permEnd w:id="436280385"/>
    <w:p w14:paraId="38D7AE14" w14:textId="77777777" w:rsidR="008701E5" w:rsidRDefault="008701E5" w:rsidP="008701E5">
      <w:pPr>
        <w:rPr>
          <w:lang w:eastAsia="en-US"/>
        </w:rPr>
      </w:pPr>
      <w:r w:rsidRPr="008701E5">
        <w:rPr>
          <w:lang w:eastAsia="en-US"/>
        </w:rPr>
        <w:t>&lt;ESMA_QUESTION_ESEF_8&gt;</w:t>
      </w:r>
    </w:p>
    <w:p w14:paraId="453DF8DA" w14:textId="77777777" w:rsidR="008701E5" w:rsidRPr="008701E5" w:rsidRDefault="008701E5" w:rsidP="008701E5">
      <w:pPr>
        <w:rPr>
          <w:lang w:eastAsia="en-US"/>
        </w:rPr>
      </w:pPr>
    </w:p>
    <w:p w14:paraId="758096E3" w14:textId="77777777" w:rsidR="008701E5" w:rsidRPr="008701E5" w:rsidRDefault="008701E5" w:rsidP="008701E5">
      <w:pPr>
        <w:rPr>
          <w:b/>
          <w:lang w:eastAsia="en-US"/>
        </w:rPr>
      </w:pPr>
      <w:r w:rsidRPr="008701E5">
        <w:rPr>
          <w:b/>
          <w:lang w:eastAsia="en-US"/>
        </w:rPr>
        <w:t xml:space="preserve">Question 9: Do you agree with the proposed approach in relation to the taxonomies of third countries GAAPs deemed equivalent to IFRS?                 </w:t>
      </w:r>
    </w:p>
    <w:p w14:paraId="61297E8B" w14:textId="77777777" w:rsidR="008701E5" w:rsidRPr="008701E5" w:rsidRDefault="008701E5" w:rsidP="008701E5">
      <w:pPr>
        <w:rPr>
          <w:lang w:eastAsia="en-US"/>
        </w:rPr>
      </w:pPr>
    </w:p>
    <w:p w14:paraId="0FE892E9" w14:textId="77777777" w:rsidR="008701E5" w:rsidRPr="008701E5" w:rsidRDefault="008701E5" w:rsidP="008701E5">
      <w:pPr>
        <w:rPr>
          <w:lang w:eastAsia="en-US"/>
        </w:rPr>
      </w:pPr>
      <w:r w:rsidRPr="008701E5">
        <w:rPr>
          <w:lang w:eastAsia="en-US"/>
        </w:rPr>
        <w:t>&lt;ESMA_QUESTION_ESEF_9&gt;</w:t>
      </w:r>
    </w:p>
    <w:p w14:paraId="6858A426" w14:textId="77777777" w:rsidR="008701E5" w:rsidRPr="008701E5" w:rsidRDefault="008701E5" w:rsidP="008701E5">
      <w:pPr>
        <w:rPr>
          <w:lang w:eastAsia="en-US"/>
        </w:rPr>
      </w:pPr>
      <w:permStart w:id="107568737" w:edGrp="everyone"/>
      <w:r w:rsidRPr="008701E5">
        <w:rPr>
          <w:lang w:eastAsia="en-US"/>
        </w:rPr>
        <w:t>TYPE YOUR TEXT HERE</w:t>
      </w:r>
    </w:p>
    <w:permEnd w:id="107568737"/>
    <w:p w14:paraId="2B9E25CA" w14:textId="77777777" w:rsidR="008701E5" w:rsidRDefault="008701E5" w:rsidP="008701E5">
      <w:pPr>
        <w:rPr>
          <w:lang w:eastAsia="en-US"/>
        </w:rPr>
      </w:pPr>
      <w:r w:rsidRPr="008701E5">
        <w:rPr>
          <w:lang w:eastAsia="en-US"/>
        </w:rPr>
        <w:t>&lt;ESMA_QUESTION_ESEF_9&gt;</w:t>
      </w:r>
    </w:p>
    <w:p w14:paraId="6D1C8402" w14:textId="77777777" w:rsidR="008701E5" w:rsidRPr="008701E5" w:rsidRDefault="008701E5" w:rsidP="008701E5">
      <w:pPr>
        <w:rPr>
          <w:lang w:eastAsia="en-US"/>
        </w:rPr>
      </w:pPr>
    </w:p>
    <w:p w14:paraId="7A012175" w14:textId="77777777" w:rsidR="008701E5" w:rsidRPr="008701E5" w:rsidRDefault="008701E5" w:rsidP="008701E5">
      <w:pPr>
        <w:rPr>
          <w:b/>
          <w:lang w:eastAsia="en-US"/>
        </w:rPr>
      </w:pPr>
      <w:r w:rsidRPr="008701E5">
        <w:rPr>
          <w:b/>
          <w:lang w:eastAsia="en-US"/>
        </w:rPr>
        <w:t>Question 10: Do you believe that taxonomy shall be developed for other parts of the AFR (outside financial statements)? If yes, please indicate which ones and explain why.</w:t>
      </w:r>
    </w:p>
    <w:p w14:paraId="186D7287" w14:textId="77777777" w:rsidR="008701E5" w:rsidRPr="008701E5" w:rsidRDefault="008701E5" w:rsidP="008701E5">
      <w:pPr>
        <w:rPr>
          <w:lang w:eastAsia="en-US"/>
        </w:rPr>
      </w:pPr>
    </w:p>
    <w:p w14:paraId="39CF639C" w14:textId="77777777" w:rsidR="008701E5" w:rsidRPr="008701E5" w:rsidRDefault="008701E5" w:rsidP="008701E5">
      <w:pPr>
        <w:rPr>
          <w:lang w:eastAsia="en-US"/>
        </w:rPr>
      </w:pPr>
      <w:r w:rsidRPr="008701E5">
        <w:rPr>
          <w:lang w:eastAsia="en-US"/>
        </w:rPr>
        <w:t>&lt;ESMA_QUESTION_ESEF_10&gt;</w:t>
      </w:r>
    </w:p>
    <w:p w14:paraId="642D24D9" w14:textId="77777777" w:rsidR="00EA1DCA" w:rsidRDefault="00EA1DCA" w:rsidP="007F3A46">
      <w:pPr>
        <w:pStyle w:val="Default"/>
        <w:spacing w:line="240" w:lineRule="atLeast"/>
        <w:jc w:val="both"/>
        <w:rPr>
          <w:rFonts w:asciiTheme="minorHAnsi" w:hAnsiTheme="minorHAnsi"/>
          <w:sz w:val="22"/>
          <w:szCs w:val="22"/>
          <w:lang w:val="en-US"/>
        </w:rPr>
      </w:pPr>
      <w:permStart w:id="1428164890" w:edGrp="everyone"/>
      <w:r>
        <w:rPr>
          <w:rFonts w:asciiTheme="minorHAnsi" w:hAnsiTheme="minorHAnsi"/>
          <w:sz w:val="22"/>
          <w:szCs w:val="22"/>
          <w:lang w:val="en-US"/>
        </w:rPr>
        <w:t xml:space="preserve">Companies are opposed to the mandatory application of a structured format (XBRL or another technology) to the financial statements included in the annual financial report (AFR). </w:t>
      </w:r>
      <w:r w:rsidRPr="00FF760F">
        <w:rPr>
          <w:rFonts w:asciiTheme="minorHAnsi" w:hAnsiTheme="minorHAnsi"/>
          <w:b/>
          <w:sz w:val="22"/>
          <w:szCs w:val="22"/>
          <w:u w:val="single"/>
          <w:lang w:val="en-US"/>
        </w:rPr>
        <w:t>They are therefore also opposed to the application of a structured format to any other part of the AFR.</w:t>
      </w:r>
      <w:r>
        <w:rPr>
          <w:rFonts w:asciiTheme="minorHAnsi" w:hAnsiTheme="minorHAnsi"/>
          <w:sz w:val="22"/>
          <w:szCs w:val="22"/>
          <w:lang w:val="en-US"/>
        </w:rPr>
        <w:t xml:space="preserve"> </w:t>
      </w:r>
    </w:p>
    <w:permEnd w:id="1428164890"/>
    <w:p w14:paraId="32EB761E" w14:textId="77777777" w:rsidR="008701E5" w:rsidRDefault="008701E5" w:rsidP="008701E5">
      <w:pPr>
        <w:rPr>
          <w:lang w:eastAsia="en-US"/>
        </w:rPr>
      </w:pPr>
      <w:r w:rsidRPr="008701E5">
        <w:rPr>
          <w:lang w:eastAsia="en-US"/>
        </w:rPr>
        <w:t>&lt;ESMA_QUESTION_ESEF_10&gt;</w:t>
      </w:r>
    </w:p>
    <w:p w14:paraId="0E1F3C36" w14:textId="77777777" w:rsidR="008701E5" w:rsidRPr="008701E5" w:rsidRDefault="008701E5" w:rsidP="008701E5">
      <w:pPr>
        <w:rPr>
          <w:lang w:eastAsia="en-US"/>
        </w:rPr>
      </w:pPr>
    </w:p>
    <w:p w14:paraId="5F5598E4" w14:textId="77777777" w:rsidR="008701E5" w:rsidRPr="008701E5" w:rsidRDefault="008701E5" w:rsidP="008701E5">
      <w:pPr>
        <w:rPr>
          <w:b/>
          <w:lang w:eastAsia="en-US"/>
        </w:rPr>
      </w:pPr>
      <w:r w:rsidRPr="008701E5">
        <w:rPr>
          <w:b/>
          <w:lang w:eastAsia="en-US"/>
        </w:rPr>
        <w:t>Question 11: Do you agree that non-structured electronic reporting should be required for the entire Annual Financial Report? Do you agree that the format used shall be PDF? If you disagree, please explain your opinion by providing arguments on the policy objectives and impact on the CBA.</w:t>
      </w:r>
    </w:p>
    <w:p w14:paraId="71D74249" w14:textId="77777777" w:rsidR="008701E5" w:rsidRPr="008701E5" w:rsidRDefault="008701E5" w:rsidP="008701E5">
      <w:pPr>
        <w:rPr>
          <w:lang w:eastAsia="en-US"/>
        </w:rPr>
      </w:pPr>
    </w:p>
    <w:p w14:paraId="6A16D417" w14:textId="77777777" w:rsidR="008701E5" w:rsidRPr="008701E5" w:rsidRDefault="008701E5" w:rsidP="008701E5">
      <w:pPr>
        <w:rPr>
          <w:lang w:eastAsia="en-US"/>
        </w:rPr>
      </w:pPr>
      <w:r w:rsidRPr="008701E5">
        <w:rPr>
          <w:lang w:eastAsia="en-US"/>
        </w:rPr>
        <w:t>&lt;ESMA_QUESTION_ESEF_11&gt;</w:t>
      </w:r>
    </w:p>
    <w:p w14:paraId="08D37404" w14:textId="77777777" w:rsidR="00EA1DCA" w:rsidRDefault="00EA1DCA" w:rsidP="007F3A46">
      <w:pPr>
        <w:pStyle w:val="Default"/>
        <w:spacing w:line="240" w:lineRule="atLeast"/>
        <w:jc w:val="both"/>
        <w:rPr>
          <w:rFonts w:asciiTheme="minorHAnsi" w:hAnsiTheme="minorHAnsi"/>
          <w:sz w:val="22"/>
          <w:szCs w:val="22"/>
          <w:lang w:val="en-US"/>
        </w:rPr>
      </w:pPr>
      <w:permStart w:id="305691716" w:edGrp="everyone"/>
      <w:r w:rsidRPr="00A26B19">
        <w:rPr>
          <w:rFonts w:asciiTheme="minorHAnsi" w:hAnsiTheme="minorHAnsi"/>
          <w:b/>
          <w:sz w:val="22"/>
          <w:szCs w:val="22"/>
          <w:u w:val="single"/>
          <w:lang w:val="en-US"/>
        </w:rPr>
        <w:t>Yes we agree with the proposal to require the publication of the entire annual financial report in PDF format</w:t>
      </w:r>
      <w:r>
        <w:rPr>
          <w:rFonts w:asciiTheme="minorHAnsi" w:hAnsiTheme="minorHAnsi"/>
          <w:sz w:val="22"/>
          <w:szCs w:val="22"/>
          <w:lang w:val="en-US"/>
        </w:rPr>
        <w:t>. This is the case in France as well as in 12 other Member States according to the ESMA’s analysis of current reporting practices in the EU. Adopting the PDF format would therefore induce limited changes and impact a very limited number of Member States, considering that the PDF format is also accepted in 14 Member States</w:t>
      </w:r>
      <w:r w:rsidRPr="00F40F14">
        <w:rPr>
          <w:rFonts w:asciiTheme="minorHAnsi" w:hAnsiTheme="minorHAnsi"/>
          <w:sz w:val="22"/>
          <w:szCs w:val="22"/>
          <w:lang w:val="en-US"/>
        </w:rPr>
        <w:t xml:space="preserve"> </w:t>
      </w:r>
      <w:r>
        <w:rPr>
          <w:rFonts w:asciiTheme="minorHAnsi" w:hAnsiTheme="minorHAnsi"/>
          <w:sz w:val="22"/>
          <w:szCs w:val="22"/>
          <w:lang w:val="en-US"/>
        </w:rPr>
        <w:t>besides the 13 Member States mentioned above.</w:t>
      </w:r>
    </w:p>
    <w:p w14:paraId="33166205" w14:textId="77777777" w:rsidR="00EA1DCA" w:rsidRDefault="00EA1DCA" w:rsidP="007F3A46">
      <w:pPr>
        <w:pStyle w:val="Default"/>
        <w:spacing w:line="240" w:lineRule="atLeast"/>
        <w:jc w:val="both"/>
        <w:rPr>
          <w:rFonts w:asciiTheme="minorHAnsi" w:hAnsiTheme="minorHAnsi"/>
          <w:b/>
          <w:sz w:val="22"/>
          <w:szCs w:val="22"/>
          <w:u w:val="single"/>
          <w:lang w:val="en-US"/>
        </w:rPr>
      </w:pPr>
    </w:p>
    <w:p w14:paraId="7CBB25DE" w14:textId="77777777" w:rsidR="00EA1DCA" w:rsidRDefault="00EA1DCA" w:rsidP="007F3A46">
      <w:pPr>
        <w:pStyle w:val="Default"/>
        <w:spacing w:line="240" w:lineRule="atLeast"/>
        <w:jc w:val="both"/>
        <w:rPr>
          <w:rFonts w:asciiTheme="minorHAnsi" w:hAnsiTheme="minorHAnsi"/>
          <w:sz w:val="22"/>
          <w:szCs w:val="22"/>
          <w:lang w:val="en-US"/>
        </w:rPr>
      </w:pPr>
      <w:r w:rsidRPr="00F40F14">
        <w:rPr>
          <w:rFonts w:asciiTheme="minorHAnsi" w:hAnsiTheme="minorHAnsi"/>
          <w:sz w:val="22"/>
          <w:szCs w:val="22"/>
          <w:lang w:val="en-US"/>
        </w:rPr>
        <w:t>Moreover the PDF format has evolved in a more interactive technology and will continue evolving.</w:t>
      </w:r>
      <w:r>
        <w:rPr>
          <w:rFonts w:asciiTheme="minorHAnsi" w:hAnsiTheme="minorHAnsi"/>
          <w:sz w:val="22"/>
          <w:szCs w:val="22"/>
          <w:lang w:val="en-US"/>
        </w:rPr>
        <w:t xml:space="preserve"> We acknowledge that the mark-up PDF technology as indicated in the Consultation Paper is still under development but disagree with the ESMA conclusion to discard this technology.</w:t>
      </w:r>
    </w:p>
    <w:p w14:paraId="32A89D80" w14:textId="77777777" w:rsidR="00EA1DCA" w:rsidRDefault="00EA1DCA" w:rsidP="007F3A46">
      <w:pPr>
        <w:pStyle w:val="Default"/>
        <w:spacing w:line="240" w:lineRule="atLeast"/>
        <w:jc w:val="both"/>
        <w:rPr>
          <w:rFonts w:asciiTheme="minorHAnsi" w:hAnsiTheme="minorHAnsi"/>
          <w:sz w:val="22"/>
          <w:szCs w:val="22"/>
          <w:lang w:val="en-US"/>
        </w:rPr>
      </w:pPr>
    </w:p>
    <w:p w14:paraId="09AF080D" w14:textId="77777777" w:rsidR="00EA1DCA" w:rsidRPr="00F40F14" w:rsidRDefault="00EA1DCA" w:rsidP="007F3A46">
      <w:pPr>
        <w:pStyle w:val="Default"/>
        <w:spacing w:line="240" w:lineRule="atLeast"/>
        <w:jc w:val="both"/>
        <w:rPr>
          <w:rFonts w:asciiTheme="minorHAnsi" w:hAnsiTheme="minorHAnsi"/>
          <w:sz w:val="22"/>
          <w:szCs w:val="22"/>
          <w:lang w:val="en-US"/>
        </w:rPr>
      </w:pPr>
      <w:r>
        <w:rPr>
          <w:rFonts w:asciiTheme="minorHAnsi" w:hAnsiTheme="minorHAnsi"/>
          <w:b/>
          <w:sz w:val="22"/>
          <w:szCs w:val="22"/>
          <w:u w:val="single"/>
          <w:lang w:val="en-US"/>
        </w:rPr>
        <w:t xml:space="preserve">Finally </w:t>
      </w:r>
      <w:r w:rsidRPr="006C03D2">
        <w:rPr>
          <w:rFonts w:asciiTheme="minorHAnsi" w:hAnsiTheme="minorHAnsi"/>
          <w:b/>
          <w:sz w:val="22"/>
          <w:szCs w:val="22"/>
          <w:u w:val="single"/>
          <w:lang w:val="en-US"/>
        </w:rPr>
        <w:t>w</w:t>
      </w:r>
      <w:r w:rsidRPr="008A17D4">
        <w:rPr>
          <w:rFonts w:asciiTheme="minorHAnsi" w:hAnsiTheme="minorHAnsi"/>
          <w:b/>
          <w:sz w:val="22"/>
          <w:szCs w:val="22"/>
          <w:u w:val="single"/>
          <w:lang w:val="en-US"/>
        </w:rPr>
        <w:t>e consider that a requirement to make public annual financial reports in PDF format will meet the requirement of the Transparency Directive and</w:t>
      </w:r>
      <w:r>
        <w:rPr>
          <w:rFonts w:asciiTheme="minorHAnsi" w:hAnsiTheme="minorHAnsi"/>
          <w:b/>
          <w:sz w:val="22"/>
          <w:szCs w:val="22"/>
          <w:u w:val="single"/>
          <w:lang w:val="en-US"/>
        </w:rPr>
        <w:t xml:space="preserve"> </w:t>
      </w:r>
      <w:r w:rsidRPr="008A17D4">
        <w:rPr>
          <w:rFonts w:asciiTheme="minorHAnsi" w:hAnsiTheme="minorHAnsi"/>
          <w:b/>
          <w:sz w:val="22"/>
          <w:szCs w:val="22"/>
          <w:u w:val="single"/>
          <w:lang w:val="en-US"/>
        </w:rPr>
        <w:t>suffice to meet users’ needs</w:t>
      </w:r>
      <w:r>
        <w:rPr>
          <w:rFonts w:asciiTheme="minorHAnsi" w:hAnsiTheme="minorHAnsi"/>
          <w:b/>
          <w:sz w:val="22"/>
          <w:szCs w:val="22"/>
          <w:u w:val="single"/>
          <w:lang w:val="en-US"/>
        </w:rPr>
        <w:t>.</w:t>
      </w:r>
    </w:p>
    <w:permEnd w:id="305691716"/>
    <w:p w14:paraId="1AD49851" w14:textId="77777777" w:rsidR="008701E5" w:rsidRDefault="008701E5" w:rsidP="008701E5">
      <w:pPr>
        <w:rPr>
          <w:lang w:eastAsia="en-US"/>
        </w:rPr>
      </w:pPr>
      <w:r w:rsidRPr="008701E5">
        <w:rPr>
          <w:lang w:eastAsia="en-US"/>
        </w:rPr>
        <w:t>&lt;ESMA_QUESTION_ESEF_11&gt;</w:t>
      </w:r>
    </w:p>
    <w:p w14:paraId="68E41ABD" w14:textId="77777777" w:rsidR="008701E5" w:rsidRPr="008701E5" w:rsidRDefault="008701E5" w:rsidP="008701E5">
      <w:pPr>
        <w:rPr>
          <w:lang w:eastAsia="en-US"/>
        </w:rPr>
      </w:pPr>
    </w:p>
    <w:p w14:paraId="11E2B129" w14:textId="77777777" w:rsidR="008701E5" w:rsidRPr="008701E5" w:rsidRDefault="008701E5" w:rsidP="008701E5">
      <w:pPr>
        <w:rPr>
          <w:b/>
          <w:lang w:eastAsia="en-US"/>
        </w:rPr>
      </w:pPr>
      <w:r w:rsidRPr="008701E5">
        <w:rPr>
          <w:b/>
          <w:lang w:eastAsia="en-US"/>
        </w:rPr>
        <w:t>Question 12: Do you agree with the solution of a single electronic format composed of structured and non-structured data (option B)? If not, please explain your opinion as well as the impact on the CBA.</w:t>
      </w:r>
    </w:p>
    <w:p w14:paraId="40B325F8" w14:textId="77777777" w:rsidR="008701E5" w:rsidRPr="008701E5" w:rsidRDefault="008701E5" w:rsidP="008701E5">
      <w:pPr>
        <w:rPr>
          <w:lang w:eastAsia="en-US"/>
        </w:rPr>
      </w:pPr>
    </w:p>
    <w:p w14:paraId="33C47E26" w14:textId="77777777" w:rsidR="008701E5" w:rsidRPr="008701E5" w:rsidRDefault="008701E5" w:rsidP="008701E5">
      <w:pPr>
        <w:rPr>
          <w:lang w:eastAsia="en-US"/>
        </w:rPr>
      </w:pPr>
      <w:r w:rsidRPr="008701E5">
        <w:rPr>
          <w:lang w:eastAsia="en-US"/>
        </w:rPr>
        <w:t>&lt;ESMA_QUESTION_ESEF_12&gt;</w:t>
      </w:r>
    </w:p>
    <w:p w14:paraId="14285698" w14:textId="77777777" w:rsidR="00EA1DCA" w:rsidRDefault="00EA1DCA" w:rsidP="007F3A46">
      <w:pPr>
        <w:pStyle w:val="Default"/>
        <w:spacing w:line="240" w:lineRule="atLeast"/>
        <w:jc w:val="both"/>
        <w:rPr>
          <w:rFonts w:asciiTheme="minorHAnsi" w:hAnsiTheme="minorHAnsi"/>
          <w:b/>
          <w:sz w:val="22"/>
          <w:szCs w:val="22"/>
          <w:u w:val="single"/>
          <w:lang w:val="en-US"/>
        </w:rPr>
      </w:pPr>
      <w:permStart w:id="1816015103" w:edGrp="everyone"/>
      <w:r w:rsidRPr="00FF760F">
        <w:rPr>
          <w:rFonts w:asciiTheme="minorHAnsi" w:hAnsiTheme="minorHAnsi"/>
          <w:b/>
          <w:sz w:val="22"/>
          <w:szCs w:val="22"/>
          <w:u w:val="single"/>
          <w:lang w:val="en-US"/>
        </w:rPr>
        <w:t>No, we disagree with the ESMA. As explained in our general comments</w:t>
      </w:r>
      <w:r>
        <w:rPr>
          <w:rFonts w:asciiTheme="minorHAnsi" w:hAnsiTheme="minorHAnsi"/>
          <w:b/>
          <w:sz w:val="22"/>
          <w:szCs w:val="22"/>
          <w:u w:val="single"/>
          <w:lang w:val="en-US"/>
        </w:rPr>
        <w:t xml:space="preserve"> and above</w:t>
      </w:r>
      <w:r w:rsidRPr="0052596F">
        <w:rPr>
          <w:rFonts w:asciiTheme="minorHAnsi" w:hAnsiTheme="minorHAnsi"/>
          <w:b/>
          <w:sz w:val="22"/>
          <w:szCs w:val="22"/>
          <w:u w:val="single"/>
          <w:lang w:val="en-US"/>
        </w:rPr>
        <w:t xml:space="preserve"> </w:t>
      </w:r>
      <w:r>
        <w:rPr>
          <w:rFonts w:asciiTheme="minorHAnsi" w:hAnsiTheme="minorHAnsi"/>
          <w:b/>
          <w:sz w:val="22"/>
          <w:szCs w:val="22"/>
          <w:u w:val="single"/>
          <w:lang w:val="en-US"/>
        </w:rPr>
        <w:t xml:space="preserve">we consider </w:t>
      </w:r>
      <w:r w:rsidRPr="008A17D4">
        <w:rPr>
          <w:rFonts w:asciiTheme="minorHAnsi" w:hAnsiTheme="minorHAnsi"/>
          <w:b/>
          <w:sz w:val="22"/>
          <w:szCs w:val="22"/>
          <w:u w:val="single"/>
          <w:lang w:val="en-US"/>
        </w:rPr>
        <w:t>that a requirement to make public annual financial reports in PDF format will meet the requirement of the Transparency Directive and</w:t>
      </w:r>
      <w:r>
        <w:rPr>
          <w:rFonts w:asciiTheme="minorHAnsi" w:hAnsiTheme="minorHAnsi"/>
          <w:b/>
          <w:sz w:val="22"/>
          <w:szCs w:val="22"/>
          <w:u w:val="single"/>
          <w:lang w:val="en-US"/>
        </w:rPr>
        <w:t xml:space="preserve"> </w:t>
      </w:r>
      <w:r w:rsidRPr="008A17D4">
        <w:rPr>
          <w:rFonts w:asciiTheme="minorHAnsi" w:hAnsiTheme="minorHAnsi"/>
          <w:b/>
          <w:sz w:val="22"/>
          <w:szCs w:val="22"/>
          <w:u w:val="single"/>
          <w:lang w:val="en-US"/>
        </w:rPr>
        <w:t xml:space="preserve">suffice to meet users’ needs. </w:t>
      </w:r>
    </w:p>
    <w:p w14:paraId="6A8EB013" w14:textId="77777777" w:rsidR="00EA1DCA" w:rsidRDefault="00EA1DCA" w:rsidP="007F3A46">
      <w:pPr>
        <w:pStyle w:val="Default"/>
        <w:spacing w:line="240" w:lineRule="atLeast"/>
        <w:jc w:val="both"/>
        <w:rPr>
          <w:rFonts w:asciiTheme="minorHAnsi" w:hAnsiTheme="minorHAnsi"/>
          <w:sz w:val="22"/>
          <w:szCs w:val="22"/>
          <w:lang w:val="en-US"/>
        </w:rPr>
      </w:pPr>
    </w:p>
    <w:p w14:paraId="7F05C534" w14:textId="77777777" w:rsidR="00EA1DCA" w:rsidRDefault="00EA1DCA" w:rsidP="007F3A46">
      <w:pPr>
        <w:pStyle w:val="Default"/>
        <w:spacing w:line="240" w:lineRule="atLeast"/>
        <w:jc w:val="both"/>
        <w:rPr>
          <w:rFonts w:asciiTheme="minorHAnsi" w:hAnsiTheme="minorHAnsi"/>
          <w:sz w:val="22"/>
          <w:szCs w:val="22"/>
          <w:lang w:val="en-US"/>
        </w:rPr>
      </w:pPr>
      <w:r>
        <w:rPr>
          <w:rFonts w:asciiTheme="minorHAnsi" w:hAnsiTheme="minorHAnsi"/>
          <w:sz w:val="22"/>
          <w:szCs w:val="22"/>
          <w:lang w:val="en-US"/>
        </w:rPr>
        <w:t>Requiring the publication of the annual financial report in a non-structured format and of the financial statements in a structured format would not constitute a single electronic format but 2 different formats and generate additional costs for issuers. In our view the easiest way forward would be to require the publication of the annual financial report in a non-structured electronic format</w:t>
      </w:r>
      <w:r w:rsidRPr="0051166E">
        <w:rPr>
          <w:rFonts w:asciiTheme="minorHAnsi" w:hAnsiTheme="minorHAnsi"/>
          <w:sz w:val="22"/>
          <w:szCs w:val="22"/>
          <w:lang w:val="en-US"/>
        </w:rPr>
        <w:t xml:space="preserve"> </w:t>
      </w:r>
      <w:r>
        <w:rPr>
          <w:rFonts w:asciiTheme="minorHAnsi" w:hAnsiTheme="minorHAnsi"/>
          <w:sz w:val="22"/>
          <w:szCs w:val="22"/>
          <w:lang w:val="en-US"/>
        </w:rPr>
        <w:t>only. Since the PDF format is required in 13 Member States and accepted in 14 other Member States, we strongly support the choice of this format.</w:t>
      </w:r>
    </w:p>
    <w:permEnd w:id="1816015103"/>
    <w:p w14:paraId="1B6B6935" w14:textId="77777777" w:rsidR="008701E5" w:rsidRDefault="008701E5" w:rsidP="008701E5">
      <w:pPr>
        <w:rPr>
          <w:lang w:eastAsia="en-US"/>
        </w:rPr>
      </w:pPr>
      <w:r w:rsidRPr="008701E5">
        <w:rPr>
          <w:lang w:eastAsia="en-US"/>
        </w:rPr>
        <w:t>&lt;ESMA_QUESTION_ESEF_12&gt;</w:t>
      </w:r>
    </w:p>
    <w:p w14:paraId="02AFDFEA" w14:textId="77777777" w:rsidR="008701E5" w:rsidRPr="008701E5" w:rsidRDefault="008701E5" w:rsidP="008701E5">
      <w:pPr>
        <w:rPr>
          <w:lang w:eastAsia="en-US"/>
        </w:rPr>
      </w:pPr>
    </w:p>
    <w:p w14:paraId="302DB654" w14:textId="77777777" w:rsidR="008701E5" w:rsidRPr="008701E5" w:rsidRDefault="008701E5" w:rsidP="008701E5">
      <w:pPr>
        <w:rPr>
          <w:b/>
          <w:lang w:eastAsia="en-US"/>
        </w:rPr>
      </w:pPr>
      <w:r w:rsidRPr="008701E5">
        <w:rPr>
          <w:b/>
          <w:lang w:eastAsia="en-US"/>
        </w:rPr>
        <w:t xml:space="preserve">Question 13: Do you agree that iXBRL and XBRL are the most relevant options available for the ESEF? </w:t>
      </w:r>
    </w:p>
    <w:p w14:paraId="64B86F56" w14:textId="77777777" w:rsidR="008701E5" w:rsidRPr="008701E5" w:rsidRDefault="008701E5" w:rsidP="008701E5">
      <w:pPr>
        <w:rPr>
          <w:lang w:eastAsia="en-US"/>
        </w:rPr>
      </w:pPr>
    </w:p>
    <w:p w14:paraId="12941747" w14:textId="77777777" w:rsidR="008701E5" w:rsidRPr="008701E5" w:rsidRDefault="008701E5" w:rsidP="008701E5">
      <w:pPr>
        <w:rPr>
          <w:lang w:eastAsia="en-US"/>
        </w:rPr>
      </w:pPr>
      <w:r w:rsidRPr="008701E5">
        <w:rPr>
          <w:lang w:eastAsia="en-US"/>
        </w:rPr>
        <w:t>&lt;ESMA_QUESTION_ESEF_13&gt;</w:t>
      </w:r>
    </w:p>
    <w:p w14:paraId="564DBAE2" w14:textId="77777777" w:rsidR="00EA1DCA" w:rsidRDefault="00EA1DCA" w:rsidP="007F3A46">
      <w:pPr>
        <w:pStyle w:val="Default"/>
        <w:spacing w:line="240" w:lineRule="atLeast"/>
        <w:jc w:val="both"/>
        <w:rPr>
          <w:rFonts w:asciiTheme="minorHAnsi" w:hAnsiTheme="minorHAnsi"/>
          <w:b/>
          <w:sz w:val="22"/>
          <w:szCs w:val="22"/>
          <w:u w:val="single"/>
          <w:lang w:val="en-US"/>
        </w:rPr>
      </w:pPr>
      <w:permStart w:id="178869180" w:edGrp="everyone"/>
      <w:r>
        <w:rPr>
          <w:rFonts w:asciiTheme="minorHAnsi" w:hAnsiTheme="minorHAnsi"/>
          <w:sz w:val="22"/>
          <w:szCs w:val="22"/>
          <w:lang w:val="en-US"/>
        </w:rPr>
        <w:t xml:space="preserve">No we disagree with the ESMA. </w:t>
      </w:r>
      <w:r w:rsidRPr="00F40F14">
        <w:rPr>
          <w:rFonts w:asciiTheme="minorHAnsi" w:hAnsiTheme="minorHAnsi"/>
          <w:b/>
          <w:sz w:val="22"/>
          <w:szCs w:val="22"/>
          <w:u w:val="single"/>
          <w:lang w:val="en-US"/>
        </w:rPr>
        <w:t xml:space="preserve">As explained in our general comments </w:t>
      </w:r>
      <w:r>
        <w:rPr>
          <w:rFonts w:asciiTheme="minorHAnsi" w:hAnsiTheme="minorHAnsi"/>
          <w:b/>
          <w:sz w:val="22"/>
          <w:szCs w:val="22"/>
          <w:u w:val="single"/>
          <w:lang w:val="en-US"/>
        </w:rPr>
        <w:t>and above</w:t>
      </w:r>
      <w:r w:rsidRPr="00F40F14">
        <w:rPr>
          <w:rFonts w:asciiTheme="minorHAnsi" w:hAnsiTheme="minorHAnsi"/>
          <w:b/>
          <w:sz w:val="22"/>
          <w:szCs w:val="22"/>
          <w:u w:val="single"/>
          <w:lang w:val="en-US"/>
        </w:rPr>
        <w:t xml:space="preserve"> we consider that a requirement to make public annual financial reports in PDF format will meet the</w:t>
      </w:r>
      <w:r w:rsidRPr="008A17D4">
        <w:rPr>
          <w:rFonts w:asciiTheme="minorHAnsi" w:hAnsiTheme="minorHAnsi"/>
          <w:b/>
          <w:sz w:val="22"/>
          <w:szCs w:val="22"/>
          <w:u w:val="single"/>
          <w:lang w:val="en-US"/>
        </w:rPr>
        <w:t xml:space="preserve"> requirement of the Transparency Directive and</w:t>
      </w:r>
      <w:r>
        <w:rPr>
          <w:rFonts w:asciiTheme="minorHAnsi" w:hAnsiTheme="minorHAnsi"/>
          <w:b/>
          <w:sz w:val="22"/>
          <w:szCs w:val="22"/>
          <w:u w:val="single"/>
          <w:lang w:val="en-US"/>
        </w:rPr>
        <w:t xml:space="preserve"> </w:t>
      </w:r>
      <w:r w:rsidRPr="008A17D4">
        <w:rPr>
          <w:rFonts w:asciiTheme="minorHAnsi" w:hAnsiTheme="minorHAnsi"/>
          <w:b/>
          <w:sz w:val="22"/>
          <w:szCs w:val="22"/>
          <w:u w:val="single"/>
          <w:lang w:val="en-US"/>
        </w:rPr>
        <w:t>suffice to meet users’ needs</w:t>
      </w:r>
      <w:r w:rsidRPr="00F40F14">
        <w:rPr>
          <w:rFonts w:asciiTheme="minorHAnsi" w:hAnsiTheme="minorHAnsi"/>
          <w:sz w:val="22"/>
          <w:szCs w:val="22"/>
          <w:lang w:val="en-US"/>
        </w:rPr>
        <w:t xml:space="preserve"> (see also our answer to question 11).</w:t>
      </w:r>
      <w:r w:rsidRPr="008A17D4">
        <w:rPr>
          <w:rFonts w:asciiTheme="minorHAnsi" w:hAnsiTheme="minorHAnsi"/>
          <w:b/>
          <w:sz w:val="22"/>
          <w:szCs w:val="22"/>
          <w:u w:val="single"/>
          <w:lang w:val="en-US"/>
        </w:rPr>
        <w:t xml:space="preserve"> </w:t>
      </w:r>
    </w:p>
    <w:p w14:paraId="7F0763DD" w14:textId="77777777" w:rsidR="00EA1DCA" w:rsidRDefault="00EA1DCA" w:rsidP="007F3A46">
      <w:pPr>
        <w:pStyle w:val="Default"/>
        <w:spacing w:line="240" w:lineRule="atLeast"/>
        <w:jc w:val="both"/>
        <w:rPr>
          <w:rFonts w:asciiTheme="minorHAnsi" w:hAnsiTheme="minorHAnsi"/>
          <w:b/>
          <w:sz w:val="22"/>
          <w:szCs w:val="22"/>
          <w:u w:val="single"/>
          <w:lang w:val="en-US"/>
        </w:rPr>
      </w:pPr>
    </w:p>
    <w:p w14:paraId="598F077A" w14:textId="77777777" w:rsidR="00EA1DCA" w:rsidRPr="008A17D4" w:rsidRDefault="00EA1DCA" w:rsidP="007F3A46">
      <w:pPr>
        <w:pStyle w:val="Default"/>
        <w:spacing w:line="240" w:lineRule="atLeast"/>
        <w:jc w:val="both"/>
        <w:rPr>
          <w:rFonts w:asciiTheme="minorHAnsi" w:hAnsiTheme="minorHAnsi"/>
          <w:b/>
          <w:sz w:val="22"/>
          <w:szCs w:val="22"/>
          <w:u w:val="single"/>
          <w:lang w:val="en-US"/>
        </w:rPr>
      </w:pPr>
      <w:r>
        <w:rPr>
          <w:rFonts w:asciiTheme="minorHAnsi" w:hAnsiTheme="minorHAnsi"/>
          <w:b/>
          <w:sz w:val="22"/>
          <w:szCs w:val="22"/>
          <w:u w:val="single"/>
          <w:lang w:val="en-US"/>
        </w:rPr>
        <w:t xml:space="preserve">However if the Commission decides to move forward with iXBRL or XBRL, we would like to stress the fact that a built-in approach would raise many issues in terms of IT systems and generate significant costs (see § 1.3). Therefore companies are not be in favor of this approach and would only agree for a bolt-on approach. </w:t>
      </w:r>
    </w:p>
    <w:p w14:paraId="5F1EA644" w14:textId="77777777" w:rsidR="00EA1DCA" w:rsidRDefault="00EA1DCA" w:rsidP="007F3A46">
      <w:pPr>
        <w:pStyle w:val="Default"/>
        <w:spacing w:line="240" w:lineRule="atLeast"/>
        <w:jc w:val="both"/>
        <w:rPr>
          <w:rFonts w:asciiTheme="minorHAnsi" w:hAnsiTheme="minorHAnsi"/>
          <w:sz w:val="22"/>
          <w:szCs w:val="22"/>
          <w:lang w:val="en-US"/>
        </w:rPr>
      </w:pPr>
    </w:p>
    <w:p w14:paraId="35DD5B77" w14:textId="77777777" w:rsidR="00EA1DCA" w:rsidRDefault="00EA1DCA" w:rsidP="007F3A46">
      <w:pPr>
        <w:pStyle w:val="Default"/>
        <w:spacing w:line="240" w:lineRule="atLeast"/>
        <w:jc w:val="both"/>
        <w:rPr>
          <w:rFonts w:asciiTheme="minorHAnsi" w:hAnsiTheme="minorHAnsi"/>
          <w:sz w:val="22"/>
          <w:szCs w:val="22"/>
          <w:lang w:val="en-US"/>
        </w:rPr>
      </w:pPr>
      <w:r>
        <w:rPr>
          <w:rFonts w:asciiTheme="minorHAnsi" w:hAnsiTheme="minorHAnsi"/>
          <w:sz w:val="22"/>
          <w:szCs w:val="22"/>
          <w:lang w:val="en-US"/>
        </w:rPr>
        <w:t>In any case and before a would-be adoption of iXBRL or XBRL as the mandatory technology, several critical issues would need to be addressed first including:</w:t>
      </w:r>
    </w:p>
    <w:p w14:paraId="080AB921" w14:textId="77777777" w:rsidR="00EA1DCA" w:rsidRPr="00D27435" w:rsidRDefault="00EA1DCA" w:rsidP="007F3A46">
      <w:pPr>
        <w:pStyle w:val="Default"/>
        <w:numPr>
          <w:ilvl w:val="0"/>
          <w:numId w:val="54"/>
        </w:numPr>
        <w:spacing w:line="240" w:lineRule="atLeast"/>
        <w:jc w:val="both"/>
        <w:rPr>
          <w:rFonts w:asciiTheme="minorHAnsi" w:hAnsiTheme="minorHAnsi"/>
          <w:sz w:val="22"/>
          <w:szCs w:val="22"/>
          <w:lang w:val="en-US"/>
        </w:rPr>
      </w:pPr>
      <w:r w:rsidRPr="00D27435">
        <w:rPr>
          <w:rFonts w:asciiTheme="minorHAnsi" w:hAnsiTheme="minorHAnsi"/>
          <w:sz w:val="22"/>
          <w:szCs w:val="22"/>
          <w:lang w:val="en-US"/>
        </w:rPr>
        <w:t>the analysis of the feedback from Member States and third countries where XBRL is implemented;</w:t>
      </w:r>
    </w:p>
    <w:p w14:paraId="1E6CD2C0" w14:textId="77777777" w:rsidR="00EA1DCA" w:rsidRPr="00D27435" w:rsidRDefault="00EA1DCA" w:rsidP="007F3A46">
      <w:pPr>
        <w:pStyle w:val="Default"/>
        <w:numPr>
          <w:ilvl w:val="0"/>
          <w:numId w:val="54"/>
        </w:numPr>
        <w:spacing w:line="240" w:lineRule="atLeast"/>
        <w:jc w:val="both"/>
        <w:rPr>
          <w:rFonts w:asciiTheme="minorHAnsi" w:hAnsiTheme="minorHAnsi"/>
          <w:sz w:val="22"/>
          <w:szCs w:val="22"/>
          <w:lang w:val="en-US"/>
        </w:rPr>
      </w:pPr>
      <w:r w:rsidRPr="00D27435">
        <w:rPr>
          <w:rFonts w:asciiTheme="minorHAnsi" w:hAnsiTheme="minorHAnsi"/>
          <w:sz w:val="22"/>
          <w:szCs w:val="22"/>
          <w:lang w:val="en-US"/>
        </w:rPr>
        <w:t>the liability of the issuers;</w:t>
      </w:r>
    </w:p>
    <w:p w14:paraId="4FDDC639" w14:textId="77777777" w:rsidR="00EA1DCA" w:rsidRPr="00D27435" w:rsidRDefault="00EA1DCA" w:rsidP="007F3A46">
      <w:pPr>
        <w:pStyle w:val="Default"/>
        <w:numPr>
          <w:ilvl w:val="0"/>
          <w:numId w:val="54"/>
        </w:numPr>
        <w:spacing w:line="240" w:lineRule="atLeast"/>
        <w:jc w:val="both"/>
        <w:rPr>
          <w:rFonts w:asciiTheme="minorHAnsi" w:hAnsiTheme="minorHAnsi"/>
          <w:sz w:val="22"/>
          <w:szCs w:val="22"/>
          <w:lang w:val="en-US"/>
        </w:rPr>
      </w:pPr>
      <w:r w:rsidRPr="00D27435">
        <w:rPr>
          <w:rFonts w:asciiTheme="minorHAnsi" w:hAnsiTheme="minorHAnsi"/>
          <w:sz w:val="22"/>
          <w:szCs w:val="22"/>
          <w:lang w:val="en-US"/>
        </w:rPr>
        <w:t>the governance of the XBRL International Consortium;</w:t>
      </w:r>
    </w:p>
    <w:p w14:paraId="0A0A5493" w14:textId="77777777" w:rsidR="00EA1DCA" w:rsidRPr="00D27435" w:rsidRDefault="00EA1DCA" w:rsidP="007F3A46">
      <w:pPr>
        <w:pStyle w:val="Default"/>
        <w:numPr>
          <w:ilvl w:val="0"/>
          <w:numId w:val="54"/>
        </w:numPr>
        <w:spacing w:line="240" w:lineRule="atLeast"/>
        <w:jc w:val="both"/>
        <w:rPr>
          <w:rFonts w:asciiTheme="minorHAnsi" w:hAnsiTheme="minorHAnsi"/>
          <w:sz w:val="22"/>
          <w:szCs w:val="22"/>
          <w:lang w:val="en-US"/>
        </w:rPr>
      </w:pPr>
      <w:r w:rsidRPr="00D27435">
        <w:rPr>
          <w:rFonts w:asciiTheme="minorHAnsi" w:hAnsiTheme="minorHAnsi"/>
          <w:sz w:val="22"/>
          <w:szCs w:val="22"/>
          <w:lang w:val="en-US"/>
        </w:rPr>
        <w:t>the endorsement of the IFRS Taxonomy by the Commission;</w:t>
      </w:r>
    </w:p>
    <w:p w14:paraId="495B330A" w14:textId="77777777" w:rsidR="00EA1DCA" w:rsidRPr="00D27435" w:rsidRDefault="00EA1DCA" w:rsidP="007F3A46">
      <w:pPr>
        <w:pStyle w:val="Default"/>
        <w:numPr>
          <w:ilvl w:val="0"/>
          <w:numId w:val="54"/>
        </w:numPr>
        <w:spacing w:line="240" w:lineRule="atLeast"/>
        <w:jc w:val="both"/>
        <w:rPr>
          <w:rFonts w:asciiTheme="minorHAnsi" w:hAnsiTheme="minorHAnsi"/>
          <w:sz w:val="22"/>
          <w:szCs w:val="22"/>
          <w:lang w:val="en-US"/>
        </w:rPr>
      </w:pPr>
      <w:r w:rsidRPr="00D27435">
        <w:rPr>
          <w:rFonts w:asciiTheme="minorHAnsi" w:hAnsiTheme="minorHAnsi"/>
          <w:sz w:val="22"/>
          <w:szCs w:val="22"/>
          <w:lang w:val="en-US"/>
        </w:rPr>
        <w:t>the recognition of the IFRS Taxonomy by the US SEC;</w:t>
      </w:r>
    </w:p>
    <w:p w14:paraId="4AC1E3D8" w14:textId="77777777" w:rsidR="00EA1DCA" w:rsidRPr="00D27435" w:rsidRDefault="00EA1DCA" w:rsidP="007F3A46">
      <w:pPr>
        <w:pStyle w:val="Default"/>
        <w:numPr>
          <w:ilvl w:val="0"/>
          <w:numId w:val="54"/>
        </w:numPr>
        <w:spacing w:line="240" w:lineRule="atLeast"/>
        <w:jc w:val="both"/>
        <w:rPr>
          <w:rFonts w:asciiTheme="minorHAnsi" w:hAnsiTheme="minorHAnsi"/>
          <w:sz w:val="22"/>
          <w:szCs w:val="22"/>
          <w:lang w:val="en-US"/>
        </w:rPr>
      </w:pPr>
      <w:r w:rsidRPr="00D27435">
        <w:rPr>
          <w:rFonts w:asciiTheme="minorHAnsi" w:hAnsiTheme="minorHAnsi"/>
          <w:sz w:val="22"/>
          <w:szCs w:val="22"/>
          <w:lang w:val="en-US"/>
        </w:rPr>
        <w:t>the development and use of extensions by issuers.</w:t>
      </w:r>
    </w:p>
    <w:permEnd w:id="178869180"/>
    <w:p w14:paraId="0B4EADD0" w14:textId="77777777" w:rsidR="008701E5" w:rsidRDefault="008701E5" w:rsidP="008701E5">
      <w:pPr>
        <w:rPr>
          <w:lang w:eastAsia="en-US"/>
        </w:rPr>
      </w:pPr>
      <w:r w:rsidRPr="008701E5">
        <w:rPr>
          <w:lang w:eastAsia="en-US"/>
        </w:rPr>
        <w:t>&lt;ESMA_QUESTION_ESEF_13&gt;</w:t>
      </w:r>
    </w:p>
    <w:p w14:paraId="646EBDF5" w14:textId="77777777" w:rsidR="008701E5" w:rsidRPr="008701E5" w:rsidRDefault="008701E5" w:rsidP="008701E5">
      <w:pPr>
        <w:rPr>
          <w:lang w:eastAsia="en-US"/>
        </w:rPr>
      </w:pPr>
    </w:p>
    <w:p w14:paraId="077A3F17" w14:textId="77777777" w:rsidR="008701E5" w:rsidRPr="008701E5" w:rsidRDefault="008701E5" w:rsidP="008701E5">
      <w:pPr>
        <w:rPr>
          <w:b/>
          <w:lang w:eastAsia="en-US"/>
        </w:rPr>
      </w:pPr>
      <w:r w:rsidRPr="008701E5">
        <w:rPr>
          <w:b/>
          <w:lang w:eastAsia="en-US"/>
        </w:rPr>
        <w:t>Question 14: Could you please indicate what is your preferred solution between iXBRL and XBRL? Please explain the reasons.</w:t>
      </w:r>
    </w:p>
    <w:p w14:paraId="77D31C16" w14:textId="77777777" w:rsidR="008701E5" w:rsidRPr="008701E5" w:rsidRDefault="008701E5" w:rsidP="008701E5">
      <w:pPr>
        <w:rPr>
          <w:lang w:eastAsia="en-US"/>
        </w:rPr>
      </w:pPr>
    </w:p>
    <w:p w14:paraId="78E963D0" w14:textId="77777777" w:rsidR="008701E5" w:rsidRPr="008701E5" w:rsidRDefault="008701E5" w:rsidP="008701E5">
      <w:pPr>
        <w:rPr>
          <w:lang w:eastAsia="en-US"/>
        </w:rPr>
      </w:pPr>
      <w:r w:rsidRPr="008701E5">
        <w:rPr>
          <w:lang w:eastAsia="en-US"/>
        </w:rPr>
        <w:t>&lt;ESMA_QUESTION_ESEF_14&gt;</w:t>
      </w:r>
    </w:p>
    <w:p w14:paraId="2CA70B17" w14:textId="77777777" w:rsidR="00EA1DCA" w:rsidRPr="00282177" w:rsidRDefault="00EA1DCA" w:rsidP="007F3A46">
      <w:pPr>
        <w:pStyle w:val="Default"/>
        <w:spacing w:line="240" w:lineRule="atLeast"/>
        <w:jc w:val="both"/>
        <w:rPr>
          <w:rFonts w:asciiTheme="minorHAnsi" w:hAnsiTheme="minorHAnsi"/>
          <w:sz w:val="22"/>
          <w:szCs w:val="22"/>
          <w:lang w:val="en-US"/>
        </w:rPr>
      </w:pPr>
      <w:permStart w:id="1226382652" w:edGrp="everyone"/>
      <w:r w:rsidRPr="00282177">
        <w:rPr>
          <w:rFonts w:asciiTheme="minorHAnsi" w:hAnsiTheme="minorHAnsi"/>
          <w:sz w:val="22"/>
          <w:szCs w:val="22"/>
          <w:lang w:val="en-US"/>
        </w:rPr>
        <w:t>We understand from the description provided by the ESMA in its Consultation Paper that iXBRL is an evolution of XBRL centered around electronic rendering of financial information encoded in an XBRL document in order to obtain human-readable documents. As a matter of fact end-users</w:t>
      </w:r>
      <w:r>
        <w:rPr>
          <w:rFonts w:asciiTheme="minorHAnsi" w:hAnsiTheme="minorHAnsi"/>
          <w:sz w:val="22"/>
          <w:szCs w:val="22"/>
          <w:lang w:val="en-US"/>
        </w:rPr>
        <w:t>,</w:t>
      </w:r>
      <w:r w:rsidRPr="00282177">
        <w:rPr>
          <w:rFonts w:asciiTheme="minorHAnsi" w:hAnsiTheme="minorHAnsi"/>
          <w:sz w:val="22"/>
          <w:szCs w:val="22"/>
          <w:lang w:val="en-US"/>
        </w:rPr>
        <w:t xml:space="preserve"> in a </w:t>
      </w:r>
      <w:r w:rsidRPr="00282177">
        <w:rPr>
          <w:rFonts w:asciiTheme="minorHAnsi" w:hAnsiTheme="minorHAnsi"/>
          <w:sz w:val="22"/>
          <w:szCs w:val="22"/>
          <w:lang w:val="en"/>
        </w:rPr>
        <w:t xml:space="preserve">typical usage, will be provided with </w:t>
      </w:r>
      <w:r w:rsidRPr="00282177">
        <w:rPr>
          <w:rFonts w:asciiTheme="minorHAnsi" w:hAnsiTheme="minorHAnsi"/>
          <w:iCs/>
          <w:sz w:val="22"/>
          <w:szCs w:val="22"/>
          <w:lang w:val="en"/>
        </w:rPr>
        <w:t xml:space="preserve">XBRL </w:t>
      </w:r>
      <w:r>
        <w:rPr>
          <w:rFonts w:asciiTheme="minorHAnsi" w:hAnsiTheme="minorHAnsi"/>
          <w:iCs/>
          <w:sz w:val="22"/>
          <w:szCs w:val="22"/>
          <w:lang w:val="en"/>
        </w:rPr>
        <w:t>documents (</w:t>
      </w:r>
      <w:r w:rsidRPr="00282177">
        <w:rPr>
          <w:rFonts w:asciiTheme="minorHAnsi" w:hAnsiTheme="minorHAnsi"/>
          <w:iCs/>
          <w:sz w:val="22"/>
          <w:szCs w:val="22"/>
          <w:lang w:val="en"/>
        </w:rPr>
        <w:t xml:space="preserve">instance </w:t>
      </w:r>
      <w:r>
        <w:rPr>
          <w:rFonts w:asciiTheme="minorHAnsi" w:hAnsiTheme="minorHAnsi"/>
          <w:iCs/>
          <w:sz w:val="22"/>
          <w:szCs w:val="22"/>
          <w:lang w:val="en"/>
        </w:rPr>
        <w:t>file</w:t>
      </w:r>
      <w:r w:rsidRPr="00282177">
        <w:rPr>
          <w:rFonts w:asciiTheme="minorHAnsi" w:hAnsiTheme="minorHAnsi"/>
          <w:iCs/>
          <w:sz w:val="22"/>
          <w:szCs w:val="22"/>
          <w:lang w:val="en"/>
        </w:rPr>
        <w:t>s</w:t>
      </w:r>
      <w:r>
        <w:rPr>
          <w:rFonts w:asciiTheme="minorHAnsi" w:hAnsiTheme="minorHAnsi"/>
          <w:iCs/>
          <w:sz w:val="22"/>
          <w:szCs w:val="22"/>
          <w:lang w:val="en"/>
        </w:rPr>
        <w:t>)</w:t>
      </w:r>
      <w:r w:rsidRPr="00282177">
        <w:rPr>
          <w:rFonts w:asciiTheme="minorHAnsi" w:hAnsiTheme="minorHAnsi"/>
          <w:sz w:val="22"/>
          <w:szCs w:val="22"/>
          <w:lang w:val="en"/>
        </w:rPr>
        <w:t>, containing primarily the information (business facts) being reported, and one or several taxonomies which define metadata about these information.</w:t>
      </w:r>
      <w:r w:rsidRPr="00282177">
        <w:rPr>
          <w:rFonts w:asciiTheme="minorHAnsi" w:hAnsiTheme="minorHAnsi"/>
          <w:sz w:val="22"/>
          <w:szCs w:val="22"/>
          <w:lang w:val="en-US"/>
        </w:rPr>
        <w:t xml:space="preserve"> </w:t>
      </w:r>
      <w:r>
        <w:rPr>
          <w:rFonts w:asciiTheme="minorHAnsi" w:hAnsiTheme="minorHAnsi"/>
          <w:sz w:val="22"/>
          <w:szCs w:val="22"/>
          <w:lang w:val="en-US"/>
        </w:rPr>
        <w:t xml:space="preserve">End-users will then need a specific application to be able to read these documents. </w:t>
      </w:r>
    </w:p>
    <w:p w14:paraId="1F6133D2" w14:textId="77777777" w:rsidR="00EA1DCA" w:rsidRDefault="00EA1DCA" w:rsidP="007F3A46">
      <w:pPr>
        <w:pStyle w:val="Default"/>
        <w:spacing w:line="240" w:lineRule="atLeast"/>
        <w:jc w:val="both"/>
        <w:rPr>
          <w:rFonts w:asciiTheme="minorHAnsi" w:hAnsiTheme="minorHAnsi"/>
          <w:sz w:val="22"/>
          <w:szCs w:val="22"/>
          <w:lang w:val="en-US"/>
        </w:rPr>
      </w:pPr>
    </w:p>
    <w:p w14:paraId="6F0DB72F" w14:textId="77777777" w:rsidR="00EA1DCA" w:rsidRPr="0052596F" w:rsidRDefault="00EA1DCA" w:rsidP="007F3A46">
      <w:pPr>
        <w:pStyle w:val="Default"/>
        <w:spacing w:line="240" w:lineRule="atLeast"/>
        <w:jc w:val="both"/>
        <w:rPr>
          <w:rFonts w:asciiTheme="minorHAnsi" w:hAnsiTheme="minorHAnsi"/>
          <w:b/>
          <w:sz w:val="22"/>
          <w:szCs w:val="22"/>
          <w:u w:val="single"/>
          <w:lang w:val="en-US"/>
        </w:rPr>
      </w:pPr>
      <w:r w:rsidRPr="0052596F">
        <w:rPr>
          <w:rFonts w:asciiTheme="minorHAnsi" w:hAnsiTheme="minorHAnsi"/>
          <w:b/>
          <w:sz w:val="22"/>
          <w:szCs w:val="22"/>
          <w:u w:val="single"/>
          <w:lang w:val="en-US"/>
        </w:rPr>
        <w:t>This said, we would like to stress the following points:</w:t>
      </w:r>
    </w:p>
    <w:p w14:paraId="7C39733E" w14:textId="77777777" w:rsidR="00EA1DCA" w:rsidRPr="0052596F" w:rsidRDefault="00EA1DCA" w:rsidP="007F3A46">
      <w:pPr>
        <w:pStyle w:val="Default"/>
        <w:numPr>
          <w:ilvl w:val="0"/>
          <w:numId w:val="55"/>
        </w:numPr>
        <w:spacing w:line="240" w:lineRule="atLeast"/>
        <w:jc w:val="both"/>
        <w:rPr>
          <w:rFonts w:asciiTheme="minorHAnsi" w:hAnsiTheme="minorHAnsi"/>
          <w:b/>
          <w:sz w:val="22"/>
          <w:szCs w:val="22"/>
          <w:u w:val="single"/>
          <w:lang w:val="en-US"/>
        </w:rPr>
      </w:pPr>
      <w:r w:rsidRPr="0052596F">
        <w:rPr>
          <w:rFonts w:asciiTheme="minorHAnsi" w:hAnsiTheme="minorHAnsi"/>
          <w:b/>
          <w:sz w:val="22"/>
          <w:szCs w:val="22"/>
          <w:u w:val="single"/>
          <w:lang w:val="en-US"/>
        </w:rPr>
        <w:t>First of all</w:t>
      </w:r>
      <w:r>
        <w:rPr>
          <w:rFonts w:asciiTheme="minorHAnsi" w:hAnsiTheme="minorHAnsi"/>
          <w:b/>
          <w:sz w:val="22"/>
          <w:szCs w:val="22"/>
          <w:u w:val="single"/>
          <w:lang w:val="en-US"/>
        </w:rPr>
        <w:t>,</w:t>
      </w:r>
      <w:r w:rsidRPr="0052596F">
        <w:rPr>
          <w:rFonts w:asciiTheme="minorHAnsi" w:hAnsiTheme="minorHAnsi"/>
          <w:b/>
          <w:sz w:val="22"/>
          <w:szCs w:val="22"/>
          <w:u w:val="single"/>
          <w:lang w:val="en-US"/>
        </w:rPr>
        <w:t xml:space="preserve"> a structured reporting format should not be made mandatory considering the lack of demand from end-users</w:t>
      </w:r>
      <w:r>
        <w:rPr>
          <w:rFonts w:asciiTheme="minorHAnsi" w:hAnsiTheme="minorHAnsi"/>
          <w:b/>
          <w:sz w:val="22"/>
          <w:szCs w:val="22"/>
          <w:u w:val="single"/>
          <w:lang w:val="en-US"/>
        </w:rPr>
        <w:t xml:space="preserve"> and all the reasons mentioned above</w:t>
      </w:r>
      <w:r w:rsidRPr="0052596F">
        <w:rPr>
          <w:rFonts w:asciiTheme="minorHAnsi" w:hAnsiTheme="minorHAnsi"/>
          <w:b/>
          <w:sz w:val="22"/>
          <w:szCs w:val="22"/>
          <w:u w:val="single"/>
          <w:lang w:val="en-US"/>
        </w:rPr>
        <w:t>.</w:t>
      </w:r>
    </w:p>
    <w:p w14:paraId="43070463" w14:textId="77777777" w:rsidR="00EA1DCA" w:rsidRPr="00A8110F" w:rsidRDefault="00EA1DCA" w:rsidP="007F3A46">
      <w:pPr>
        <w:pStyle w:val="Default"/>
        <w:numPr>
          <w:ilvl w:val="1"/>
          <w:numId w:val="55"/>
        </w:numPr>
        <w:spacing w:line="240" w:lineRule="atLeast"/>
        <w:jc w:val="both"/>
        <w:rPr>
          <w:rFonts w:asciiTheme="minorHAnsi" w:hAnsiTheme="minorHAnsi"/>
          <w:b/>
          <w:sz w:val="22"/>
          <w:szCs w:val="22"/>
          <w:u w:val="single"/>
          <w:lang w:val="en-US"/>
        </w:rPr>
      </w:pPr>
      <w:r w:rsidRPr="00A8110F">
        <w:rPr>
          <w:rFonts w:asciiTheme="minorHAnsi" w:hAnsiTheme="minorHAnsi"/>
          <w:b/>
          <w:sz w:val="22"/>
          <w:szCs w:val="22"/>
          <w:u w:val="single"/>
          <w:lang w:val="en-US"/>
        </w:rPr>
        <w:t>If the Commission decides to move on and impose a structured reporting format, companies</w:t>
      </w:r>
    </w:p>
    <w:p w14:paraId="7F403555" w14:textId="77777777" w:rsidR="00EA1DCA" w:rsidRPr="0052596F" w:rsidRDefault="00EA1DCA" w:rsidP="007F3A46">
      <w:pPr>
        <w:pStyle w:val="Default"/>
        <w:numPr>
          <w:ilvl w:val="1"/>
          <w:numId w:val="55"/>
        </w:numPr>
        <w:spacing w:line="240" w:lineRule="atLeast"/>
        <w:jc w:val="both"/>
        <w:rPr>
          <w:rFonts w:asciiTheme="minorHAnsi" w:hAnsiTheme="minorHAnsi"/>
          <w:b/>
          <w:sz w:val="22"/>
          <w:szCs w:val="22"/>
          <w:u w:val="single"/>
          <w:lang w:val="en-US"/>
        </w:rPr>
      </w:pPr>
      <w:r>
        <w:rPr>
          <w:rFonts w:asciiTheme="minorHAnsi" w:hAnsiTheme="minorHAnsi"/>
          <w:b/>
          <w:sz w:val="22"/>
          <w:szCs w:val="22"/>
          <w:u w:val="single"/>
          <w:lang w:val="en-US"/>
        </w:rPr>
        <w:t xml:space="preserve">consider that the choice of XBRL or iXBRL should be left to the issuers. </w:t>
      </w:r>
    </w:p>
    <w:permEnd w:id="1226382652"/>
    <w:p w14:paraId="5D4B093E" w14:textId="77777777" w:rsidR="008701E5" w:rsidRDefault="008701E5" w:rsidP="008701E5">
      <w:pPr>
        <w:rPr>
          <w:lang w:eastAsia="en-US"/>
        </w:rPr>
      </w:pPr>
      <w:r w:rsidRPr="008701E5">
        <w:rPr>
          <w:lang w:eastAsia="en-US"/>
        </w:rPr>
        <w:t>&lt;ESMA_QUESTION_ESEF_14&gt;</w:t>
      </w:r>
    </w:p>
    <w:p w14:paraId="22AE8A09" w14:textId="77777777" w:rsidR="008701E5" w:rsidRPr="008701E5" w:rsidRDefault="008701E5" w:rsidP="008701E5">
      <w:pPr>
        <w:rPr>
          <w:lang w:eastAsia="en-US"/>
        </w:rPr>
      </w:pPr>
    </w:p>
    <w:p w14:paraId="1CF22E13" w14:textId="77777777" w:rsidR="008701E5" w:rsidRPr="008701E5" w:rsidRDefault="008701E5" w:rsidP="008701E5">
      <w:pPr>
        <w:rPr>
          <w:b/>
          <w:lang w:eastAsia="en-US"/>
        </w:rPr>
      </w:pPr>
      <w:r w:rsidRPr="008701E5">
        <w:rPr>
          <w:b/>
          <w:lang w:eastAsia="en-US"/>
        </w:rPr>
        <w:t xml:space="preserve">Question 15: Do you agree that structured reporting format should in a first stage be required for consolidated IFRS financial statements and eventually in a second stage for individual financial statements? </w:t>
      </w:r>
    </w:p>
    <w:p w14:paraId="11DE483A" w14:textId="77777777" w:rsidR="008701E5" w:rsidRPr="008701E5" w:rsidRDefault="008701E5" w:rsidP="008701E5">
      <w:pPr>
        <w:rPr>
          <w:lang w:eastAsia="en-US"/>
        </w:rPr>
      </w:pPr>
    </w:p>
    <w:p w14:paraId="17858AD3" w14:textId="77777777" w:rsidR="008701E5" w:rsidRPr="008701E5" w:rsidRDefault="008701E5" w:rsidP="008701E5">
      <w:pPr>
        <w:rPr>
          <w:lang w:eastAsia="en-US"/>
        </w:rPr>
      </w:pPr>
      <w:r w:rsidRPr="008701E5">
        <w:rPr>
          <w:lang w:eastAsia="en-US"/>
        </w:rPr>
        <w:t>&lt;ESMA_QUESTION_ESEF_15&gt;</w:t>
      </w:r>
    </w:p>
    <w:p w14:paraId="792B8B81" w14:textId="77777777" w:rsidR="00EA1DCA" w:rsidRPr="004F0A91" w:rsidRDefault="00EA1DCA" w:rsidP="007F3A46">
      <w:pPr>
        <w:pStyle w:val="Default"/>
        <w:spacing w:line="240" w:lineRule="atLeast"/>
        <w:jc w:val="both"/>
        <w:rPr>
          <w:rFonts w:asciiTheme="minorHAnsi" w:hAnsiTheme="minorHAnsi"/>
          <w:b/>
          <w:sz w:val="22"/>
          <w:szCs w:val="22"/>
          <w:u w:val="single"/>
          <w:lang w:val="en-US"/>
        </w:rPr>
      </w:pPr>
      <w:permStart w:id="602610456" w:edGrp="everyone"/>
      <w:r w:rsidRPr="004F0A91">
        <w:rPr>
          <w:rFonts w:asciiTheme="minorHAnsi" w:hAnsiTheme="minorHAnsi"/>
          <w:sz w:val="22"/>
          <w:szCs w:val="22"/>
          <w:lang w:val="en-US"/>
        </w:rPr>
        <w:t>We disagree with the ESMA’s proposal</w:t>
      </w:r>
      <w:r w:rsidRPr="009573CD">
        <w:rPr>
          <w:rFonts w:asciiTheme="minorHAnsi" w:hAnsiTheme="minorHAnsi"/>
          <w:sz w:val="22"/>
          <w:szCs w:val="22"/>
          <w:lang w:val="en-US"/>
        </w:rPr>
        <w:t xml:space="preserve"> to require </w:t>
      </w:r>
      <w:r>
        <w:rPr>
          <w:rFonts w:asciiTheme="minorHAnsi" w:hAnsiTheme="minorHAnsi"/>
          <w:sz w:val="22"/>
          <w:szCs w:val="22"/>
          <w:lang w:val="en-US"/>
        </w:rPr>
        <w:t xml:space="preserve">a structured reporting format </w:t>
      </w:r>
      <w:r w:rsidRPr="009573CD">
        <w:rPr>
          <w:rFonts w:asciiTheme="minorHAnsi" w:hAnsiTheme="minorHAnsi"/>
          <w:sz w:val="22"/>
          <w:szCs w:val="22"/>
          <w:lang w:val="en-US"/>
        </w:rPr>
        <w:t>in a first stage for consolidated IFRS financial statements and eventually in a second stage for individual financial statements</w:t>
      </w:r>
      <w:r>
        <w:rPr>
          <w:rFonts w:asciiTheme="minorHAnsi" w:hAnsiTheme="minorHAnsi"/>
          <w:sz w:val="22"/>
          <w:szCs w:val="22"/>
          <w:lang w:val="en-US"/>
        </w:rPr>
        <w:t xml:space="preserve">. </w:t>
      </w:r>
      <w:r w:rsidRPr="004F0A91">
        <w:rPr>
          <w:rFonts w:asciiTheme="minorHAnsi" w:hAnsiTheme="minorHAnsi"/>
          <w:b/>
          <w:sz w:val="22"/>
          <w:szCs w:val="22"/>
          <w:u w:val="single"/>
          <w:lang w:val="en-US"/>
        </w:rPr>
        <w:t>When an issuer establishes consolidated financial statements, a would-be structured reporting format should only be requested for the consolidated financial statements.</w:t>
      </w:r>
    </w:p>
    <w:p w14:paraId="1693BF50" w14:textId="77777777" w:rsidR="00EA1DCA" w:rsidRPr="00EF4345" w:rsidRDefault="00EA1DCA" w:rsidP="007F3A46">
      <w:pPr>
        <w:pStyle w:val="Default"/>
        <w:spacing w:line="240" w:lineRule="atLeast"/>
        <w:jc w:val="both"/>
        <w:rPr>
          <w:rFonts w:asciiTheme="minorHAnsi" w:hAnsiTheme="minorHAnsi"/>
          <w:sz w:val="22"/>
          <w:szCs w:val="22"/>
          <w:lang w:val="en-US"/>
        </w:rPr>
      </w:pPr>
    </w:p>
    <w:p w14:paraId="3D1F25D2" w14:textId="77777777" w:rsidR="00EA1DCA" w:rsidRPr="00EF4345" w:rsidRDefault="00EA1DCA" w:rsidP="007F3A46">
      <w:pPr>
        <w:pStyle w:val="CM1"/>
        <w:spacing w:line="240" w:lineRule="atLeast"/>
        <w:jc w:val="both"/>
        <w:rPr>
          <w:rFonts w:asciiTheme="minorHAnsi" w:hAnsiTheme="minorHAnsi"/>
          <w:sz w:val="22"/>
          <w:szCs w:val="22"/>
          <w:lang w:val="en-US"/>
        </w:rPr>
      </w:pPr>
      <w:r>
        <w:rPr>
          <w:rFonts w:asciiTheme="minorHAnsi" w:hAnsiTheme="minorHAnsi"/>
          <w:sz w:val="22"/>
          <w:szCs w:val="22"/>
          <w:lang w:val="en-US"/>
        </w:rPr>
        <w:t>Once again,</w:t>
      </w:r>
      <w:r w:rsidRPr="00EF4345">
        <w:rPr>
          <w:rFonts w:asciiTheme="minorHAnsi" w:hAnsiTheme="minorHAnsi"/>
          <w:sz w:val="22"/>
          <w:szCs w:val="22"/>
          <w:lang w:val="en-US"/>
        </w:rPr>
        <w:t xml:space="preserve"> we consider that a structured reporting format should not be made mandatory. Nevertheless if the Commission decides to impose such a requirement, </w:t>
      </w:r>
      <w:r w:rsidRPr="004F0A91">
        <w:rPr>
          <w:rFonts w:asciiTheme="minorHAnsi" w:hAnsiTheme="minorHAnsi"/>
          <w:sz w:val="22"/>
          <w:szCs w:val="22"/>
          <w:lang w:val="en-US"/>
        </w:rPr>
        <w:t>the reporting in a structured format should only be applicable to consolidated financial statements</w:t>
      </w:r>
      <w:r w:rsidRPr="00EF4345">
        <w:rPr>
          <w:rFonts w:asciiTheme="minorHAnsi" w:hAnsiTheme="minorHAnsi"/>
          <w:sz w:val="22"/>
          <w:szCs w:val="22"/>
          <w:lang w:val="en-US"/>
        </w:rPr>
        <w:t xml:space="preserve">. As a matter of fact </w:t>
      </w:r>
      <w:r>
        <w:rPr>
          <w:rFonts w:asciiTheme="minorHAnsi" w:hAnsiTheme="minorHAnsi"/>
          <w:sz w:val="22"/>
          <w:szCs w:val="22"/>
          <w:lang w:val="en-US"/>
        </w:rPr>
        <w:t>when a company establishes consolidated financial statements investors will not base their analysis and decision to invest or divest on the individual financial statements. S</w:t>
      </w:r>
      <w:r w:rsidRPr="00EF4345">
        <w:rPr>
          <w:rFonts w:asciiTheme="minorHAnsi" w:hAnsiTheme="minorHAnsi"/>
          <w:sz w:val="22"/>
          <w:szCs w:val="22"/>
          <w:lang w:val="en-US"/>
        </w:rPr>
        <w:t xml:space="preserve">ince </w:t>
      </w:r>
      <w:r>
        <w:rPr>
          <w:rFonts w:asciiTheme="minorHAnsi" w:hAnsiTheme="minorHAnsi"/>
          <w:sz w:val="22"/>
          <w:szCs w:val="22"/>
          <w:lang w:val="en-US"/>
        </w:rPr>
        <w:t>this requirement would be mainly aimed at investors in order</w:t>
      </w:r>
      <w:r w:rsidRPr="00EF4345">
        <w:rPr>
          <w:rFonts w:asciiTheme="minorHAnsi" w:hAnsiTheme="minorHAnsi"/>
          <w:sz w:val="22"/>
          <w:szCs w:val="22"/>
          <w:lang w:val="en-US"/>
        </w:rPr>
        <w:t xml:space="preserve"> to </w:t>
      </w:r>
      <w:r w:rsidRPr="00EF4345">
        <w:rPr>
          <w:rFonts w:asciiTheme="minorHAnsi" w:hAnsiTheme="minorHAnsi" w:cs="EUAlbertina"/>
          <w:sz w:val="22"/>
          <w:szCs w:val="22"/>
          <w:lang w:val="en-US"/>
        </w:rPr>
        <w:t>facilitate accessibility, analysis and comparability</w:t>
      </w:r>
      <w:r>
        <w:rPr>
          <w:rFonts w:asciiTheme="minorHAnsi" w:hAnsiTheme="minorHAnsi" w:cs="EUAlbertina"/>
          <w:sz w:val="22"/>
          <w:szCs w:val="22"/>
          <w:lang w:val="en-US"/>
        </w:rPr>
        <w:t xml:space="preserve"> of financial information, it would make no sense to apply the requirement to individual financial statements. Such a decision should remain in the remit of each Member State.</w:t>
      </w:r>
    </w:p>
    <w:permEnd w:id="602610456"/>
    <w:p w14:paraId="6EFAC73F" w14:textId="77777777" w:rsidR="008701E5" w:rsidRDefault="008701E5" w:rsidP="008701E5">
      <w:pPr>
        <w:rPr>
          <w:lang w:eastAsia="en-US"/>
        </w:rPr>
      </w:pPr>
      <w:r w:rsidRPr="008701E5">
        <w:rPr>
          <w:lang w:eastAsia="en-US"/>
        </w:rPr>
        <w:t>&lt;ESMA_QUESTION_ESEF_15&gt;</w:t>
      </w:r>
    </w:p>
    <w:p w14:paraId="25BAB38D" w14:textId="77777777" w:rsidR="008701E5" w:rsidRPr="008701E5" w:rsidRDefault="008701E5" w:rsidP="008701E5">
      <w:pPr>
        <w:rPr>
          <w:lang w:eastAsia="en-US"/>
        </w:rPr>
      </w:pPr>
    </w:p>
    <w:p w14:paraId="0686DED9" w14:textId="77777777" w:rsidR="008701E5" w:rsidRPr="008701E5" w:rsidRDefault="008701E5" w:rsidP="008701E5">
      <w:pPr>
        <w:rPr>
          <w:b/>
          <w:lang w:eastAsia="en-US"/>
        </w:rPr>
      </w:pPr>
      <w:r w:rsidRPr="008701E5">
        <w:rPr>
          <w:b/>
          <w:lang w:eastAsia="en-US"/>
        </w:rPr>
        <w:t xml:space="preserve">Question 16a: Do you agree with a different approach for the financial statements under national GAAPs compared to IFRS on the grounds of the existence of a taxonomy? </w:t>
      </w:r>
    </w:p>
    <w:p w14:paraId="7F1FEE44" w14:textId="77777777" w:rsidR="008701E5" w:rsidRPr="008701E5" w:rsidRDefault="008701E5" w:rsidP="008701E5">
      <w:pPr>
        <w:rPr>
          <w:lang w:eastAsia="en-US"/>
        </w:rPr>
      </w:pPr>
    </w:p>
    <w:p w14:paraId="070492D4" w14:textId="77777777" w:rsidR="008701E5" w:rsidRPr="008701E5" w:rsidRDefault="008701E5" w:rsidP="008701E5">
      <w:pPr>
        <w:rPr>
          <w:lang w:eastAsia="en-US"/>
        </w:rPr>
      </w:pPr>
      <w:r w:rsidRPr="008701E5">
        <w:rPr>
          <w:lang w:eastAsia="en-US"/>
        </w:rPr>
        <w:t>&lt;ESMA_QUESTION_ESEF_16a&gt;</w:t>
      </w:r>
    </w:p>
    <w:p w14:paraId="558186B0" w14:textId="77777777" w:rsidR="00EA1DCA" w:rsidRDefault="00EA1DCA" w:rsidP="007F3A46">
      <w:pPr>
        <w:pStyle w:val="Default"/>
        <w:tabs>
          <w:tab w:val="left" w:pos="0"/>
        </w:tabs>
        <w:spacing w:line="240" w:lineRule="atLeast"/>
        <w:jc w:val="both"/>
        <w:rPr>
          <w:rFonts w:asciiTheme="minorHAnsi" w:hAnsiTheme="minorHAnsi"/>
          <w:sz w:val="22"/>
          <w:szCs w:val="22"/>
          <w:lang w:val="en-US"/>
        </w:rPr>
      </w:pPr>
      <w:permStart w:id="1401101155" w:edGrp="everyone"/>
      <w:r w:rsidRPr="00FA3675">
        <w:rPr>
          <w:rFonts w:asciiTheme="minorHAnsi" w:hAnsiTheme="minorHAnsi"/>
          <w:b/>
          <w:sz w:val="22"/>
          <w:szCs w:val="22"/>
          <w:u w:val="single"/>
          <w:lang w:val="en-US"/>
        </w:rPr>
        <w:t>We consider that any decision regarding individual financial statements should be left to each Member State</w:t>
      </w:r>
      <w:r w:rsidRPr="00FA3675">
        <w:rPr>
          <w:rFonts w:asciiTheme="minorHAnsi" w:hAnsiTheme="minorHAnsi"/>
          <w:b/>
          <w:sz w:val="22"/>
          <w:szCs w:val="22"/>
          <w:lang w:val="en-US"/>
        </w:rPr>
        <w:t>.</w:t>
      </w:r>
      <w:r>
        <w:rPr>
          <w:rFonts w:asciiTheme="minorHAnsi" w:hAnsiTheme="minorHAnsi"/>
          <w:sz w:val="22"/>
          <w:szCs w:val="22"/>
          <w:lang w:val="en-US"/>
        </w:rPr>
        <w:t xml:space="preserve"> Please refer also to our answer to question 15.</w:t>
      </w:r>
    </w:p>
    <w:permEnd w:id="1401101155"/>
    <w:p w14:paraId="6518E633" w14:textId="77777777" w:rsidR="008701E5" w:rsidRDefault="008701E5" w:rsidP="008701E5">
      <w:pPr>
        <w:rPr>
          <w:lang w:eastAsia="en-US"/>
        </w:rPr>
      </w:pPr>
      <w:r w:rsidRPr="008701E5">
        <w:rPr>
          <w:lang w:eastAsia="en-US"/>
        </w:rPr>
        <w:t>&lt;ESMA_QUESTION_ESEF_16a&gt;</w:t>
      </w:r>
    </w:p>
    <w:p w14:paraId="074431AF" w14:textId="77777777" w:rsidR="008701E5" w:rsidRPr="008701E5" w:rsidRDefault="008701E5" w:rsidP="008701E5">
      <w:pPr>
        <w:rPr>
          <w:lang w:eastAsia="en-US"/>
        </w:rPr>
      </w:pPr>
    </w:p>
    <w:p w14:paraId="5E32C36A" w14:textId="77777777" w:rsidR="008701E5" w:rsidRPr="008701E5" w:rsidRDefault="008701E5" w:rsidP="008701E5">
      <w:pPr>
        <w:rPr>
          <w:b/>
          <w:lang w:eastAsia="en-US"/>
        </w:rPr>
      </w:pPr>
      <w:r w:rsidRPr="008701E5">
        <w:rPr>
          <w:b/>
          <w:lang w:eastAsia="en-US"/>
        </w:rPr>
        <w:t xml:space="preserve">Question 16b: Do you agree with the proposed approach in terms of potential development of a EU core taxonomy to be used for national GAAPs in the future? </w:t>
      </w:r>
    </w:p>
    <w:p w14:paraId="5C7FA63A" w14:textId="77777777" w:rsidR="008701E5" w:rsidRPr="008701E5" w:rsidRDefault="008701E5" w:rsidP="008701E5">
      <w:pPr>
        <w:rPr>
          <w:lang w:eastAsia="en-US"/>
        </w:rPr>
      </w:pPr>
    </w:p>
    <w:p w14:paraId="2818EE6A" w14:textId="77777777" w:rsidR="008701E5" w:rsidRPr="008701E5" w:rsidRDefault="008701E5" w:rsidP="008701E5">
      <w:pPr>
        <w:rPr>
          <w:lang w:eastAsia="en-US"/>
        </w:rPr>
      </w:pPr>
      <w:r w:rsidRPr="008701E5">
        <w:rPr>
          <w:lang w:eastAsia="en-US"/>
        </w:rPr>
        <w:t>&lt;ESMA_QUESTION_ESEF_16b&gt;</w:t>
      </w:r>
    </w:p>
    <w:p w14:paraId="5F7F2F33" w14:textId="77777777" w:rsidR="00EA1DCA" w:rsidRDefault="00EA1DCA" w:rsidP="007F3A46">
      <w:pPr>
        <w:pStyle w:val="Default"/>
        <w:tabs>
          <w:tab w:val="left" w:pos="0"/>
        </w:tabs>
        <w:spacing w:line="240" w:lineRule="atLeast"/>
        <w:jc w:val="both"/>
        <w:rPr>
          <w:rFonts w:asciiTheme="minorHAnsi" w:hAnsiTheme="minorHAnsi"/>
          <w:sz w:val="22"/>
          <w:szCs w:val="22"/>
          <w:lang w:val="en-US"/>
        </w:rPr>
      </w:pPr>
      <w:permStart w:id="1412762192" w:edGrp="everyone"/>
      <w:r w:rsidRPr="00FA3675">
        <w:rPr>
          <w:rFonts w:asciiTheme="minorHAnsi" w:hAnsiTheme="minorHAnsi"/>
          <w:b/>
          <w:sz w:val="22"/>
          <w:szCs w:val="22"/>
          <w:u w:val="single"/>
          <w:lang w:val="en-US"/>
        </w:rPr>
        <w:t>We consider that any decision regarding individual financial statements should be left to each Member State</w:t>
      </w:r>
      <w:r w:rsidRPr="00FA3675">
        <w:rPr>
          <w:rFonts w:asciiTheme="minorHAnsi" w:hAnsiTheme="minorHAnsi"/>
          <w:b/>
          <w:sz w:val="22"/>
          <w:szCs w:val="22"/>
          <w:lang w:val="en-US"/>
        </w:rPr>
        <w:t xml:space="preserve">. </w:t>
      </w:r>
      <w:r>
        <w:rPr>
          <w:rFonts w:asciiTheme="minorHAnsi" w:hAnsiTheme="minorHAnsi"/>
          <w:sz w:val="22"/>
          <w:szCs w:val="22"/>
          <w:lang w:val="en-US"/>
        </w:rPr>
        <w:t>Please refer also to our answer to question 15.</w:t>
      </w:r>
    </w:p>
    <w:permEnd w:id="1412762192"/>
    <w:p w14:paraId="2D429770" w14:textId="77777777" w:rsidR="008701E5" w:rsidRDefault="008701E5" w:rsidP="008701E5">
      <w:pPr>
        <w:rPr>
          <w:lang w:eastAsia="en-US"/>
        </w:rPr>
      </w:pPr>
      <w:r w:rsidRPr="008701E5">
        <w:rPr>
          <w:lang w:eastAsia="en-US"/>
        </w:rPr>
        <w:t>&lt;ESMA_QUESTION_ESEF_16b&gt;</w:t>
      </w:r>
    </w:p>
    <w:p w14:paraId="6EB86A58" w14:textId="77777777" w:rsidR="008701E5" w:rsidRPr="008701E5" w:rsidRDefault="008701E5" w:rsidP="008701E5">
      <w:pPr>
        <w:rPr>
          <w:lang w:eastAsia="en-US"/>
        </w:rPr>
      </w:pPr>
    </w:p>
    <w:p w14:paraId="33D496D3" w14:textId="77777777" w:rsidR="008701E5" w:rsidRPr="008701E5" w:rsidRDefault="008701E5" w:rsidP="008701E5">
      <w:pPr>
        <w:rPr>
          <w:b/>
          <w:lang w:eastAsia="en-US"/>
        </w:rPr>
      </w:pPr>
      <w:r w:rsidRPr="008701E5">
        <w:rPr>
          <w:b/>
          <w:lang w:eastAsia="en-US"/>
        </w:rPr>
        <w:t>Question 17: Do you agree that a single electronic format should not be required for financial statements under third country GAAP?</w:t>
      </w:r>
    </w:p>
    <w:p w14:paraId="7DAAE302" w14:textId="77777777" w:rsidR="008701E5" w:rsidRPr="008701E5" w:rsidRDefault="008701E5" w:rsidP="008701E5">
      <w:pPr>
        <w:rPr>
          <w:lang w:eastAsia="en-US"/>
        </w:rPr>
      </w:pPr>
    </w:p>
    <w:p w14:paraId="1FD3B313" w14:textId="77777777" w:rsidR="008701E5" w:rsidRPr="008701E5" w:rsidRDefault="008701E5" w:rsidP="008701E5">
      <w:pPr>
        <w:rPr>
          <w:lang w:eastAsia="en-US"/>
        </w:rPr>
      </w:pPr>
      <w:r w:rsidRPr="008701E5">
        <w:rPr>
          <w:lang w:eastAsia="en-US"/>
        </w:rPr>
        <w:t>&lt;ESMA_QUESTION_ESEF_17&gt;</w:t>
      </w:r>
    </w:p>
    <w:p w14:paraId="17899062" w14:textId="77777777" w:rsidR="008701E5" w:rsidRPr="008701E5" w:rsidRDefault="008701E5" w:rsidP="008701E5">
      <w:pPr>
        <w:rPr>
          <w:lang w:eastAsia="en-US"/>
        </w:rPr>
      </w:pPr>
      <w:permStart w:id="646591778" w:edGrp="everyone"/>
      <w:r w:rsidRPr="008701E5">
        <w:rPr>
          <w:lang w:eastAsia="en-US"/>
        </w:rPr>
        <w:t>TYPE YOUR TEXT HERE</w:t>
      </w:r>
    </w:p>
    <w:permEnd w:id="646591778"/>
    <w:p w14:paraId="1374C716" w14:textId="77777777" w:rsidR="008701E5" w:rsidRDefault="008701E5" w:rsidP="008701E5">
      <w:pPr>
        <w:rPr>
          <w:lang w:eastAsia="en-US"/>
        </w:rPr>
      </w:pPr>
      <w:r w:rsidRPr="008701E5">
        <w:rPr>
          <w:lang w:eastAsia="en-US"/>
        </w:rPr>
        <w:t>&lt;ESMA_QUESTION_ESEF_17&gt;</w:t>
      </w:r>
    </w:p>
    <w:p w14:paraId="02065569" w14:textId="77777777" w:rsidR="008701E5" w:rsidRPr="008701E5" w:rsidRDefault="008701E5" w:rsidP="008701E5">
      <w:pPr>
        <w:rPr>
          <w:lang w:eastAsia="en-US"/>
        </w:rPr>
      </w:pPr>
    </w:p>
    <w:p w14:paraId="48075C62" w14:textId="77777777" w:rsidR="008701E5" w:rsidRPr="008701E5" w:rsidRDefault="008701E5" w:rsidP="008701E5">
      <w:pPr>
        <w:rPr>
          <w:b/>
          <w:lang w:eastAsia="en-US"/>
        </w:rPr>
      </w:pPr>
      <w:r w:rsidRPr="008701E5">
        <w:rPr>
          <w:b/>
          <w:lang w:eastAsia="en-US"/>
        </w:rPr>
        <w:t>Question 18: Would you be in favour for a phased approach for SMEs, if it would be allowed under the legal mandate?  Would it be relevant in the context of the development of the Capital Markets Union?</w:t>
      </w:r>
    </w:p>
    <w:p w14:paraId="5D700121" w14:textId="77777777" w:rsidR="008701E5" w:rsidRPr="008701E5" w:rsidRDefault="008701E5" w:rsidP="008701E5">
      <w:pPr>
        <w:rPr>
          <w:lang w:eastAsia="en-US"/>
        </w:rPr>
      </w:pPr>
    </w:p>
    <w:p w14:paraId="2CE8448D" w14:textId="77777777" w:rsidR="008701E5" w:rsidRPr="008701E5" w:rsidRDefault="008701E5" w:rsidP="008701E5">
      <w:pPr>
        <w:rPr>
          <w:lang w:eastAsia="en-US"/>
        </w:rPr>
      </w:pPr>
      <w:r w:rsidRPr="008701E5">
        <w:rPr>
          <w:lang w:eastAsia="en-US"/>
        </w:rPr>
        <w:t>&lt;ESMA_QUESTION_ESEF_18&gt;</w:t>
      </w:r>
    </w:p>
    <w:p w14:paraId="659AAED6" w14:textId="77777777" w:rsidR="00EA1DCA" w:rsidRDefault="00EA1DCA" w:rsidP="007F3A46">
      <w:pPr>
        <w:widowControl w:val="0"/>
        <w:tabs>
          <w:tab w:val="left" w:pos="936"/>
        </w:tabs>
        <w:kinsoku w:val="0"/>
        <w:overflowPunct w:val="0"/>
        <w:spacing w:line="240" w:lineRule="atLeast"/>
        <w:jc w:val="both"/>
        <w:textAlignment w:val="baseline"/>
        <w:rPr>
          <w:lang w:val="en-US"/>
        </w:rPr>
      </w:pPr>
      <w:permStart w:id="92948731" w:edGrp="everyone"/>
      <w:r w:rsidRPr="00FA3675">
        <w:rPr>
          <w:b/>
          <w:u w:val="single"/>
          <w:lang w:val="en-US"/>
        </w:rPr>
        <w:t>In view of all the above arguments and in view of their size, SMEs are opposed to a mandatory application of XBRL or another electronic structured format</w:t>
      </w:r>
      <w:r w:rsidRPr="00FA3675">
        <w:rPr>
          <w:b/>
          <w:lang w:val="en-US"/>
        </w:rPr>
        <w:t>.</w:t>
      </w:r>
      <w:r>
        <w:rPr>
          <w:lang w:val="en-US"/>
        </w:rPr>
        <w:t xml:space="preserve"> As a matter of fact the costs incurred for SMEs are likely to far outweigh the benefits.</w:t>
      </w:r>
    </w:p>
    <w:permEnd w:id="92948731"/>
    <w:p w14:paraId="7A322ADE" w14:textId="77777777" w:rsidR="008701E5" w:rsidRDefault="008701E5" w:rsidP="008701E5">
      <w:pPr>
        <w:rPr>
          <w:lang w:eastAsia="en-US"/>
        </w:rPr>
      </w:pPr>
      <w:r w:rsidRPr="008701E5">
        <w:rPr>
          <w:lang w:eastAsia="en-US"/>
        </w:rPr>
        <w:t>&lt;ESMA_QUESTION_ESEF_18&gt;</w:t>
      </w:r>
    </w:p>
    <w:p w14:paraId="71A392C3" w14:textId="77777777" w:rsidR="008701E5" w:rsidRPr="008701E5" w:rsidRDefault="008701E5" w:rsidP="008701E5">
      <w:pPr>
        <w:rPr>
          <w:lang w:eastAsia="en-US"/>
        </w:rPr>
      </w:pPr>
    </w:p>
    <w:p w14:paraId="2B423675" w14:textId="77777777" w:rsidR="008701E5" w:rsidRPr="008701E5" w:rsidRDefault="008701E5" w:rsidP="008701E5">
      <w:pPr>
        <w:rPr>
          <w:b/>
          <w:lang w:eastAsia="en-US"/>
        </w:rPr>
      </w:pPr>
      <w:r w:rsidRPr="008701E5">
        <w:rPr>
          <w:b/>
          <w:lang w:eastAsia="en-US"/>
        </w:rPr>
        <w:t>Question 19: Do you have any other comment to make?</w:t>
      </w:r>
    </w:p>
    <w:p w14:paraId="262FE479" w14:textId="77777777" w:rsidR="008701E5" w:rsidRPr="008701E5" w:rsidRDefault="008701E5" w:rsidP="008701E5">
      <w:pPr>
        <w:rPr>
          <w:lang w:eastAsia="en-US"/>
        </w:rPr>
      </w:pPr>
    </w:p>
    <w:p w14:paraId="165CB1C1" w14:textId="77777777" w:rsidR="008701E5" w:rsidRPr="008701E5" w:rsidRDefault="008701E5" w:rsidP="008701E5">
      <w:pPr>
        <w:rPr>
          <w:lang w:eastAsia="en-US"/>
        </w:rPr>
      </w:pPr>
      <w:r w:rsidRPr="008701E5">
        <w:rPr>
          <w:lang w:eastAsia="en-US"/>
        </w:rPr>
        <w:t>&lt;ESMA_QUESTION_ESEF_19&gt;</w:t>
      </w:r>
    </w:p>
    <w:p w14:paraId="7D1BEAA3" w14:textId="77777777" w:rsidR="00EA1DCA" w:rsidRDefault="00EA1DCA" w:rsidP="007F3A46">
      <w:pPr>
        <w:spacing w:line="240" w:lineRule="atLeast"/>
        <w:jc w:val="both"/>
        <w:rPr>
          <w:lang w:val="en-US"/>
        </w:rPr>
      </w:pPr>
      <w:permStart w:id="1233856129" w:edGrp="everyone"/>
      <w:r>
        <w:rPr>
          <w:lang w:val="en-US"/>
        </w:rPr>
        <w:t xml:space="preserve">As mentioned in our general comments (see § 1.1.) </w:t>
      </w:r>
      <w:r w:rsidRPr="0032724B">
        <w:rPr>
          <w:b/>
          <w:u w:val="single"/>
          <w:lang w:val="en-US"/>
        </w:rPr>
        <w:t xml:space="preserve">we consider that the condition set forth in article 4 (7) of the </w:t>
      </w:r>
      <w:r>
        <w:rPr>
          <w:b/>
          <w:u w:val="single"/>
          <w:lang w:val="en-US"/>
        </w:rPr>
        <w:t xml:space="preserve">amended </w:t>
      </w:r>
      <w:r w:rsidRPr="0032724B">
        <w:rPr>
          <w:b/>
          <w:u w:val="single"/>
          <w:lang w:val="en-US"/>
        </w:rPr>
        <w:t>Transparency Directive requiring the ESMA to carry out a CBA is not fulfilled</w:t>
      </w:r>
      <w:r>
        <w:rPr>
          <w:lang w:val="en-US"/>
        </w:rPr>
        <w:t>.</w:t>
      </w:r>
    </w:p>
    <w:p w14:paraId="330571E4" w14:textId="77777777" w:rsidR="00EA1DCA" w:rsidRDefault="00EA1DCA" w:rsidP="00EA1DCA">
      <w:pPr>
        <w:spacing w:line="280" w:lineRule="atLeast"/>
        <w:jc w:val="both"/>
        <w:rPr>
          <w:lang w:val="en-US"/>
        </w:rPr>
      </w:pPr>
    </w:p>
    <w:p w14:paraId="72EF0946" w14:textId="77777777" w:rsidR="00EA1DCA" w:rsidRDefault="00EA1DCA" w:rsidP="007F3A46">
      <w:pPr>
        <w:spacing w:line="240" w:lineRule="atLeast"/>
        <w:jc w:val="both"/>
        <w:rPr>
          <w:lang w:val="en-US"/>
        </w:rPr>
      </w:pPr>
      <w:r>
        <w:rPr>
          <w:lang w:val="en-US"/>
        </w:rPr>
        <w:t>As a matter of fact, only 22 responses from issuers and 12 responses from users of financial information</w:t>
      </w:r>
      <w:r>
        <w:rPr>
          <w:rStyle w:val="Appelnotedebasdep"/>
          <w:lang w:val="en-US"/>
        </w:rPr>
        <w:footnoteReference w:id="15"/>
      </w:r>
      <w:r>
        <w:rPr>
          <w:lang w:val="en-US"/>
        </w:rPr>
        <w:t xml:space="preserve"> were collected by the ESMA during the CBA on an European level. We consider that t</w:t>
      </w:r>
      <w:r w:rsidRPr="00635F00">
        <w:rPr>
          <w:lang w:val="en-US"/>
        </w:rPr>
        <w:t xml:space="preserve">his very low response rate prevented </w:t>
      </w:r>
      <w:r>
        <w:rPr>
          <w:lang w:val="en-US"/>
        </w:rPr>
        <w:t xml:space="preserve">the </w:t>
      </w:r>
      <w:r w:rsidRPr="00635F00">
        <w:rPr>
          <w:lang w:val="en-US"/>
        </w:rPr>
        <w:t xml:space="preserve">ESMA to perform a complete analysis </w:t>
      </w:r>
      <w:r>
        <w:rPr>
          <w:lang w:val="en-US"/>
        </w:rPr>
        <w:t xml:space="preserve">and draw any relevant conclusion : </w:t>
      </w:r>
      <w:r w:rsidRPr="0032724B">
        <w:rPr>
          <w:b/>
          <w:u w:val="single"/>
          <w:lang w:val="en-US"/>
        </w:rPr>
        <w:t xml:space="preserve">22 responses from issuers out of approximately </w:t>
      </w:r>
      <w:r>
        <w:rPr>
          <w:b/>
          <w:u w:val="single"/>
          <w:lang w:val="en-US"/>
        </w:rPr>
        <w:t>9,000</w:t>
      </w:r>
      <w:r w:rsidRPr="0032724B">
        <w:rPr>
          <w:b/>
          <w:u w:val="single"/>
          <w:lang w:val="en-US"/>
        </w:rPr>
        <w:t xml:space="preserve"> co</w:t>
      </w:r>
      <w:r>
        <w:rPr>
          <w:b/>
          <w:u w:val="single"/>
          <w:lang w:val="en-US"/>
        </w:rPr>
        <w:t>mpanies listed in the EU and 5,4</w:t>
      </w:r>
      <w:r w:rsidRPr="0032724B">
        <w:rPr>
          <w:b/>
          <w:u w:val="single"/>
          <w:lang w:val="en-US"/>
        </w:rPr>
        <w:t>00 companies potentially impacted by the ESEF requirement is by no means meaningful.</w:t>
      </w:r>
      <w:r w:rsidRPr="004F0A91">
        <w:rPr>
          <w:b/>
          <w:lang w:val="en-US"/>
        </w:rPr>
        <w:t xml:space="preserve"> </w:t>
      </w:r>
      <w:r>
        <w:rPr>
          <w:lang w:val="en-US"/>
        </w:rPr>
        <w:t xml:space="preserve">Although we have noted that in the Consultation Paper the ESMA is also requesting market participants to answer to some questions relating to the CBA to complement its analysis, we disagree with this approach. </w:t>
      </w:r>
    </w:p>
    <w:p w14:paraId="5743AD47" w14:textId="77777777" w:rsidR="00EA1DCA" w:rsidRDefault="00EA1DCA" w:rsidP="007F3A46">
      <w:pPr>
        <w:spacing w:line="240" w:lineRule="atLeast"/>
        <w:jc w:val="both"/>
        <w:rPr>
          <w:lang w:val="en-US"/>
        </w:rPr>
      </w:pPr>
    </w:p>
    <w:p w14:paraId="5A5B5788" w14:textId="77777777" w:rsidR="00EA1DCA" w:rsidRPr="00930953" w:rsidRDefault="00EA1DCA" w:rsidP="007F3A46">
      <w:pPr>
        <w:spacing w:line="240" w:lineRule="atLeast"/>
        <w:jc w:val="both"/>
        <w:rPr>
          <w:b/>
          <w:u w:val="single"/>
          <w:lang w:val="en-US"/>
        </w:rPr>
      </w:pPr>
      <w:r w:rsidRPr="00D27435">
        <w:rPr>
          <w:b/>
          <w:u w:val="single"/>
          <w:lang w:val="en-US"/>
        </w:rPr>
        <w:t>Considering the potential impact and costs of the implementation of a structured ESEF, we are</w:t>
      </w:r>
      <w:r w:rsidRPr="00930953">
        <w:rPr>
          <w:b/>
          <w:u w:val="single"/>
          <w:lang w:val="en-US"/>
        </w:rPr>
        <w:t xml:space="preserve"> requesting the ESMA to carry out a due separate supplementary CBA in order to collect </w:t>
      </w:r>
      <w:r>
        <w:rPr>
          <w:b/>
          <w:u w:val="single"/>
          <w:lang w:val="en-US"/>
        </w:rPr>
        <w:t xml:space="preserve">additional </w:t>
      </w:r>
      <w:r w:rsidRPr="00930953">
        <w:rPr>
          <w:b/>
          <w:u w:val="single"/>
          <w:lang w:val="en-US"/>
        </w:rPr>
        <w:t xml:space="preserve">necessary data from market participants before </w:t>
      </w:r>
      <w:r>
        <w:rPr>
          <w:b/>
          <w:u w:val="single"/>
          <w:lang w:val="en-US"/>
        </w:rPr>
        <w:t>considering</w:t>
      </w:r>
      <w:r w:rsidRPr="00930953">
        <w:rPr>
          <w:b/>
          <w:u w:val="single"/>
          <w:lang w:val="en-US"/>
        </w:rPr>
        <w:t xml:space="preserve"> any further</w:t>
      </w:r>
      <w:r>
        <w:rPr>
          <w:b/>
          <w:u w:val="single"/>
          <w:lang w:val="en-US"/>
        </w:rPr>
        <w:t xml:space="preserve"> step</w:t>
      </w:r>
      <w:r w:rsidRPr="00930953">
        <w:rPr>
          <w:b/>
          <w:u w:val="single"/>
          <w:lang w:val="en-US"/>
        </w:rPr>
        <w:t xml:space="preserve">. This supplementary CBA in order to be useful </w:t>
      </w:r>
      <w:r>
        <w:rPr>
          <w:b/>
          <w:u w:val="single"/>
          <w:lang w:val="en-US"/>
        </w:rPr>
        <w:t>should include the elements described in our general comments (see § 1.1.)</w:t>
      </w:r>
      <w:r w:rsidRPr="00930953">
        <w:rPr>
          <w:b/>
          <w:u w:val="single"/>
          <w:lang w:val="en-US"/>
        </w:rPr>
        <w:t>:</w:t>
      </w:r>
    </w:p>
    <w:p w14:paraId="7D39D4F8" w14:textId="77777777" w:rsidR="00EA1DCA" w:rsidRPr="00110EBD" w:rsidRDefault="00EA1DCA" w:rsidP="007F3A46">
      <w:pPr>
        <w:pStyle w:val="Paragraphedeliste"/>
        <w:numPr>
          <w:ilvl w:val="0"/>
          <w:numId w:val="45"/>
        </w:numPr>
        <w:spacing w:line="240" w:lineRule="atLeast"/>
        <w:jc w:val="both"/>
        <w:rPr>
          <w:b/>
          <w:u w:val="single"/>
          <w:lang w:val="en-US"/>
        </w:rPr>
      </w:pPr>
      <w:r>
        <w:rPr>
          <w:b/>
          <w:u w:val="single"/>
          <w:lang w:val="en-US"/>
        </w:rPr>
        <w:t>make a distinction between the possible uses of electronic formats – either as a structured «built-in» or «bolt-on» format;</w:t>
      </w:r>
    </w:p>
    <w:p w14:paraId="2EAC22C2" w14:textId="77777777" w:rsidR="00EA1DCA" w:rsidRPr="00C17BA7" w:rsidRDefault="00EA1DCA" w:rsidP="007F3A46">
      <w:pPr>
        <w:pStyle w:val="Paragraphedeliste"/>
        <w:numPr>
          <w:ilvl w:val="0"/>
          <w:numId w:val="45"/>
        </w:numPr>
        <w:spacing w:line="240" w:lineRule="atLeast"/>
        <w:jc w:val="both"/>
        <w:rPr>
          <w:b/>
          <w:u w:val="single"/>
          <w:lang w:val="en-US"/>
        </w:rPr>
      </w:pPr>
      <w:r w:rsidRPr="00C17BA7">
        <w:rPr>
          <w:b/>
          <w:u w:val="single"/>
          <w:lang w:val="en-US"/>
        </w:rPr>
        <w:t>leave sufficient time to market participants to answer (4 months would be a minimum);</w:t>
      </w:r>
    </w:p>
    <w:p w14:paraId="1CBE3F46" w14:textId="77777777" w:rsidR="00EA1DCA" w:rsidRPr="00930953" w:rsidRDefault="00EA1DCA" w:rsidP="007F3A46">
      <w:pPr>
        <w:pStyle w:val="Paragraphedeliste"/>
        <w:numPr>
          <w:ilvl w:val="0"/>
          <w:numId w:val="45"/>
        </w:numPr>
        <w:spacing w:line="240" w:lineRule="atLeast"/>
        <w:jc w:val="both"/>
        <w:rPr>
          <w:b/>
          <w:u w:val="single"/>
          <w:lang w:val="en-US"/>
        </w:rPr>
      </w:pPr>
      <w:r w:rsidRPr="00930953">
        <w:rPr>
          <w:b/>
          <w:u w:val="single"/>
          <w:lang w:val="en-US"/>
        </w:rPr>
        <w:t>ensure that a sufficient response rate for all stakeholders is achieved;</w:t>
      </w:r>
    </w:p>
    <w:p w14:paraId="498E2F41" w14:textId="77777777" w:rsidR="00EA1DCA" w:rsidRDefault="00EA1DCA" w:rsidP="007F3A46">
      <w:pPr>
        <w:pStyle w:val="Paragraphedeliste"/>
        <w:numPr>
          <w:ilvl w:val="0"/>
          <w:numId w:val="45"/>
        </w:numPr>
        <w:spacing w:line="240" w:lineRule="atLeast"/>
        <w:jc w:val="both"/>
        <w:rPr>
          <w:b/>
          <w:u w:val="single"/>
          <w:lang w:val="en-US"/>
        </w:rPr>
      </w:pPr>
      <w:r>
        <w:rPr>
          <w:b/>
          <w:u w:val="single"/>
          <w:lang w:val="en-US"/>
        </w:rPr>
        <w:t xml:space="preserve">after the consultation period, </w:t>
      </w:r>
      <w:r w:rsidRPr="00930953">
        <w:rPr>
          <w:b/>
          <w:u w:val="single"/>
          <w:lang w:val="en-US"/>
        </w:rPr>
        <w:t>include an open hearing to allow issuers</w:t>
      </w:r>
      <w:r>
        <w:rPr>
          <w:b/>
          <w:u w:val="single"/>
          <w:lang w:val="en-US"/>
        </w:rPr>
        <w:t>, business organisations</w:t>
      </w:r>
      <w:r w:rsidRPr="00930953">
        <w:rPr>
          <w:b/>
          <w:u w:val="single"/>
          <w:lang w:val="en-US"/>
        </w:rPr>
        <w:t xml:space="preserve"> and end-users to </w:t>
      </w:r>
      <w:r>
        <w:rPr>
          <w:b/>
          <w:u w:val="single"/>
          <w:lang w:val="en-US"/>
        </w:rPr>
        <w:t xml:space="preserve">directly </w:t>
      </w:r>
      <w:r w:rsidRPr="00930953">
        <w:rPr>
          <w:b/>
          <w:u w:val="single"/>
          <w:lang w:val="en-US"/>
        </w:rPr>
        <w:t>express their views</w:t>
      </w:r>
      <w:r>
        <w:rPr>
          <w:b/>
          <w:u w:val="single"/>
          <w:lang w:val="en-US"/>
        </w:rPr>
        <w:t xml:space="preserve"> and ask questions to the ESMA</w:t>
      </w:r>
      <w:r w:rsidRPr="00930953">
        <w:rPr>
          <w:b/>
          <w:u w:val="single"/>
          <w:lang w:val="en-US"/>
        </w:rPr>
        <w:t>;</w:t>
      </w:r>
    </w:p>
    <w:p w14:paraId="6EB7ADBF" w14:textId="77777777" w:rsidR="00EA1DCA" w:rsidRDefault="00EA1DCA" w:rsidP="007F3A46">
      <w:pPr>
        <w:pStyle w:val="Paragraphedeliste"/>
        <w:numPr>
          <w:ilvl w:val="0"/>
          <w:numId w:val="45"/>
        </w:numPr>
        <w:spacing w:line="240" w:lineRule="atLeast"/>
        <w:jc w:val="both"/>
        <w:rPr>
          <w:b/>
          <w:u w:val="single"/>
          <w:lang w:val="en-US"/>
        </w:rPr>
      </w:pPr>
      <w:r>
        <w:rPr>
          <w:b/>
          <w:u w:val="single"/>
          <w:lang w:val="en-US"/>
        </w:rPr>
        <w:t>conduct appropriate field tests involving issuers;</w:t>
      </w:r>
    </w:p>
    <w:p w14:paraId="17917020" w14:textId="77777777" w:rsidR="00EA1DCA" w:rsidRPr="00930953" w:rsidRDefault="00EA1DCA" w:rsidP="007F3A46">
      <w:pPr>
        <w:pStyle w:val="Paragraphedeliste"/>
        <w:numPr>
          <w:ilvl w:val="0"/>
          <w:numId w:val="45"/>
        </w:numPr>
        <w:spacing w:line="240" w:lineRule="atLeast"/>
        <w:jc w:val="both"/>
        <w:rPr>
          <w:b/>
          <w:u w:val="single"/>
          <w:lang w:val="en-US"/>
        </w:rPr>
      </w:pPr>
      <w:r>
        <w:rPr>
          <w:b/>
          <w:u w:val="single"/>
          <w:lang w:val="en-US"/>
        </w:rPr>
        <w:t>clearly analyse and identify the feedback by categories of respondents (including issuers);</w:t>
      </w:r>
    </w:p>
    <w:p w14:paraId="4187394B" w14:textId="77777777" w:rsidR="00EA1DCA" w:rsidRPr="00930953" w:rsidRDefault="00EA1DCA" w:rsidP="007F3A46">
      <w:pPr>
        <w:pStyle w:val="Paragraphedeliste"/>
        <w:numPr>
          <w:ilvl w:val="0"/>
          <w:numId w:val="45"/>
        </w:numPr>
        <w:spacing w:line="240" w:lineRule="atLeast"/>
        <w:jc w:val="both"/>
        <w:rPr>
          <w:lang w:val="en-US"/>
        </w:rPr>
      </w:pPr>
      <w:r w:rsidRPr="00930953">
        <w:rPr>
          <w:b/>
          <w:u w:val="single"/>
          <w:lang w:val="en-US"/>
        </w:rPr>
        <w:t xml:space="preserve">include a detailed analysis of the feedback on the </w:t>
      </w:r>
      <w:r>
        <w:rPr>
          <w:b/>
          <w:u w:val="single"/>
          <w:lang w:val="en-US"/>
        </w:rPr>
        <w:t>effective use</w:t>
      </w:r>
      <w:r w:rsidRPr="00930953">
        <w:rPr>
          <w:b/>
          <w:u w:val="single"/>
          <w:lang w:val="en-US"/>
        </w:rPr>
        <w:t xml:space="preserve"> of XBRL in the Member States or </w:t>
      </w:r>
      <w:r>
        <w:rPr>
          <w:b/>
          <w:u w:val="single"/>
          <w:lang w:val="en-US"/>
        </w:rPr>
        <w:t>t</w:t>
      </w:r>
      <w:r w:rsidRPr="00930953">
        <w:rPr>
          <w:b/>
          <w:u w:val="single"/>
          <w:lang w:val="en-US"/>
        </w:rPr>
        <w:t xml:space="preserve">hird </w:t>
      </w:r>
      <w:r>
        <w:rPr>
          <w:b/>
          <w:u w:val="single"/>
          <w:lang w:val="en-US"/>
        </w:rPr>
        <w:t>c</w:t>
      </w:r>
      <w:r w:rsidRPr="00930953">
        <w:rPr>
          <w:b/>
          <w:u w:val="single"/>
          <w:lang w:val="en-US"/>
        </w:rPr>
        <w:t xml:space="preserve">ountries where electronic reporting </w:t>
      </w:r>
      <w:r>
        <w:rPr>
          <w:b/>
          <w:u w:val="single"/>
          <w:lang w:val="en-US"/>
        </w:rPr>
        <w:t xml:space="preserve">and </w:t>
      </w:r>
      <w:r w:rsidRPr="00930953">
        <w:rPr>
          <w:b/>
          <w:u w:val="single"/>
          <w:lang w:val="en-US"/>
        </w:rPr>
        <w:t xml:space="preserve">this technology </w:t>
      </w:r>
      <w:r>
        <w:rPr>
          <w:b/>
          <w:u w:val="single"/>
          <w:lang w:val="en-US"/>
        </w:rPr>
        <w:t>are implemented</w:t>
      </w:r>
      <w:r w:rsidRPr="00930953">
        <w:rPr>
          <w:b/>
          <w:u w:val="single"/>
          <w:lang w:val="en-US"/>
        </w:rPr>
        <w:t xml:space="preserve"> (in particular in the USA)</w:t>
      </w:r>
      <w:r>
        <w:rPr>
          <w:b/>
          <w:u w:val="single"/>
          <w:lang w:val="en-US"/>
        </w:rPr>
        <w:t>;</w:t>
      </w:r>
    </w:p>
    <w:p w14:paraId="7BADB887" w14:textId="77777777" w:rsidR="00EA1DCA" w:rsidRPr="00553F46" w:rsidRDefault="00EA1DCA" w:rsidP="007F3A46">
      <w:pPr>
        <w:pStyle w:val="Paragraphedeliste"/>
        <w:numPr>
          <w:ilvl w:val="0"/>
          <w:numId w:val="45"/>
        </w:numPr>
        <w:spacing w:line="240" w:lineRule="atLeast"/>
        <w:jc w:val="both"/>
        <w:rPr>
          <w:lang w:val="en-US"/>
        </w:rPr>
      </w:pPr>
      <w:r w:rsidRPr="00553F46">
        <w:rPr>
          <w:rFonts w:cs="EUAlbertina"/>
          <w:b/>
          <w:color w:val="000000"/>
          <w:u w:val="single"/>
          <w:lang w:val="en-US"/>
        </w:rPr>
        <w:t>include an assessment of the availability and costs of applications and software allowing end-users to read instance documents.</w:t>
      </w:r>
    </w:p>
    <w:permEnd w:id="1233856129"/>
    <w:p w14:paraId="528CFB6B" w14:textId="77777777" w:rsidR="008701E5" w:rsidRPr="008701E5" w:rsidRDefault="008701E5" w:rsidP="008701E5">
      <w:pPr>
        <w:rPr>
          <w:lang w:eastAsia="en-US"/>
        </w:rPr>
      </w:pPr>
      <w:r w:rsidRPr="008701E5">
        <w:rPr>
          <w:lang w:eastAsia="en-US"/>
        </w:rPr>
        <w:t>&lt;ESMA_QUESTION_ESEF_19&gt;</w:t>
      </w:r>
    </w:p>
    <w:p w14:paraId="059612C3" w14:textId="77777777" w:rsidR="008701E5" w:rsidRPr="008701E5" w:rsidRDefault="008701E5" w:rsidP="008701E5">
      <w:pPr>
        <w:rPr>
          <w:lang w:eastAsia="en-US"/>
        </w:rPr>
      </w:pPr>
    </w:p>
    <w:p w14:paraId="695A82FA" w14:textId="77777777" w:rsidR="008701E5" w:rsidRPr="008701E5" w:rsidRDefault="008701E5" w:rsidP="008701E5">
      <w:pPr>
        <w:rPr>
          <w:lang w:eastAsia="en-US"/>
        </w:rPr>
      </w:pPr>
    </w:p>
    <w:p w14:paraId="505F9D3E" w14:textId="77777777" w:rsidR="008701E5" w:rsidRPr="008701E5" w:rsidRDefault="008701E5" w:rsidP="008701E5">
      <w:pPr>
        <w:spacing w:after="200" w:line="276" w:lineRule="auto"/>
        <w:rPr>
          <w:rFonts w:asciiTheme="minorHAnsi" w:eastAsiaTheme="minorHAnsi" w:hAnsiTheme="minorHAnsi" w:cstheme="minorBidi"/>
          <w:sz w:val="22"/>
          <w:szCs w:val="22"/>
          <w:lang w:eastAsia="en-US"/>
        </w:rPr>
      </w:pPr>
    </w:p>
    <w:p w14:paraId="7F2026FD" w14:textId="77777777" w:rsidR="00F31E57" w:rsidRPr="0075015C" w:rsidRDefault="00F31E57" w:rsidP="008701E5">
      <w:pPr>
        <w:pStyle w:val="QuestionsFORM"/>
        <w:numPr>
          <w:ilvl w:val="0"/>
          <w:numId w:val="0"/>
        </w:numPr>
        <w:rPr>
          <w:lang w:val="fr-FR"/>
        </w:rPr>
      </w:pPr>
    </w:p>
    <w:sectPr w:rsidR="00F31E57" w:rsidRPr="0075015C" w:rsidSect="00A8728B">
      <w:headerReference w:type="even" r:id="rId19"/>
      <w:headerReference w:type="first" r:id="rId20"/>
      <w:footerReference w:type="first" r:id="rId21"/>
      <w:pgSz w:w="11906" w:h="16838" w:code="9"/>
      <w:pgMar w:top="2410" w:right="1247" w:bottom="1135" w:left="124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977B99" w14:textId="77777777" w:rsidR="009864C2" w:rsidRDefault="009864C2">
      <w:r>
        <w:separator/>
      </w:r>
    </w:p>
    <w:p w14:paraId="0A6D8569" w14:textId="77777777" w:rsidR="009864C2" w:rsidRDefault="009864C2"/>
  </w:endnote>
  <w:endnote w:type="continuationSeparator" w:id="0">
    <w:p w14:paraId="73CDDDAC" w14:textId="77777777" w:rsidR="009864C2" w:rsidRDefault="009864C2">
      <w:r>
        <w:continuationSeparator/>
      </w:r>
    </w:p>
    <w:p w14:paraId="3BBDFE27" w14:textId="77777777" w:rsidR="009864C2" w:rsidRDefault="009864C2"/>
  </w:endnote>
  <w:endnote w:type="continuationNotice" w:id="1">
    <w:p w14:paraId="6799E384" w14:textId="77777777" w:rsidR="009864C2" w:rsidRDefault="009864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Arial Unicode MS"/>
    <w:charset w:val="80"/>
    <w:family w:val="swiss"/>
    <w:pitch w:val="default"/>
  </w:font>
  <w:font w:name="EUAlbertina">
    <w:altName w:val="EU Albertina"/>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2FF" w:usb1="0000F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eleste">
    <w:altName w:val="Times New Roman"/>
    <w:panose1 w:val="00000000000000000000"/>
    <w:charset w:val="00"/>
    <w:family w:val="swiss"/>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Liberation Serif">
    <w:altName w:val="Times New Roman"/>
    <w:charset w:val="00"/>
    <w:family w:val="roman"/>
    <w:pitch w:val="variable"/>
  </w:font>
  <w:font w:name="Myriad Pro Light">
    <w:altName w:val="Corbel"/>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8460"/>
      <w:gridCol w:w="952"/>
    </w:tblGrid>
    <w:tr w:rsidR="009864C2" w:rsidRPr="00616B9B" w14:paraId="1B09E87F" w14:textId="77777777" w:rsidTr="00315E96">
      <w:trPr>
        <w:trHeight w:val="284"/>
      </w:trPr>
      <w:tc>
        <w:tcPr>
          <w:tcW w:w="8460" w:type="dxa"/>
        </w:tcPr>
        <w:p w14:paraId="5A712BA1" w14:textId="77777777" w:rsidR="009864C2" w:rsidRPr="00315E96" w:rsidRDefault="009864C2" w:rsidP="00315E96">
          <w:pPr>
            <w:pStyle w:val="00Footer"/>
            <w:rPr>
              <w:lang w:val="fr-FR"/>
            </w:rPr>
          </w:pPr>
        </w:p>
      </w:tc>
      <w:tc>
        <w:tcPr>
          <w:tcW w:w="952" w:type="dxa"/>
        </w:tcPr>
        <w:p w14:paraId="42A3A551" w14:textId="77777777" w:rsidR="009864C2" w:rsidRPr="00616B9B" w:rsidRDefault="009864C2" w:rsidP="002C5B2D">
          <w:pPr>
            <w:pStyle w:val="00aPagenumber"/>
            <w:rPr>
              <w:rFonts w:cs="Arial"/>
              <w:sz w:val="22"/>
              <w:szCs w:val="22"/>
            </w:rPr>
          </w:pPr>
          <w:r w:rsidRPr="00616B9B">
            <w:rPr>
              <w:rFonts w:cs="Arial"/>
              <w:sz w:val="22"/>
              <w:szCs w:val="22"/>
            </w:rPr>
            <w:fldChar w:fldCharType="begin"/>
          </w:r>
          <w:r w:rsidRPr="00616B9B">
            <w:rPr>
              <w:rFonts w:cs="Arial"/>
              <w:sz w:val="22"/>
              <w:szCs w:val="22"/>
            </w:rPr>
            <w:instrText xml:space="preserve"> PAGE </w:instrText>
          </w:r>
          <w:r w:rsidRPr="00616B9B">
            <w:rPr>
              <w:rFonts w:cs="Arial"/>
              <w:sz w:val="22"/>
              <w:szCs w:val="22"/>
            </w:rPr>
            <w:fldChar w:fldCharType="separate"/>
          </w:r>
          <w:r w:rsidR="00384929">
            <w:rPr>
              <w:rFonts w:cs="Arial"/>
              <w:noProof/>
              <w:sz w:val="22"/>
              <w:szCs w:val="22"/>
            </w:rPr>
            <w:t>11</w:t>
          </w:r>
          <w:r w:rsidRPr="00616B9B">
            <w:rPr>
              <w:rFonts w:cs="Arial"/>
              <w:noProof/>
              <w:sz w:val="22"/>
              <w:szCs w:val="22"/>
            </w:rPr>
            <w:fldChar w:fldCharType="end"/>
          </w:r>
        </w:p>
      </w:tc>
    </w:tr>
  </w:tbl>
  <w:p w14:paraId="66292255" w14:textId="77777777" w:rsidR="009864C2" w:rsidRDefault="009864C2">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07EC5C" w14:textId="77777777" w:rsidR="009864C2" w:rsidRDefault="009864C2">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84C574" w14:textId="77777777" w:rsidR="009864C2" w:rsidRDefault="009864C2">
      <w:r>
        <w:separator/>
      </w:r>
    </w:p>
    <w:p w14:paraId="7397AB42" w14:textId="77777777" w:rsidR="009864C2" w:rsidRDefault="009864C2"/>
  </w:footnote>
  <w:footnote w:type="continuationSeparator" w:id="0">
    <w:p w14:paraId="28D8AA27" w14:textId="77777777" w:rsidR="009864C2" w:rsidRDefault="009864C2">
      <w:r>
        <w:continuationSeparator/>
      </w:r>
    </w:p>
    <w:p w14:paraId="1B045943" w14:textId="77777777" w:rsidR="009864C2" w:rsidRDefault="009864C2"/>
  </w:footnote>
  <w:footnote w:type="continuationNotice" w:id="1">
    <w:p w14:paraId="2545717B" w14:textId="77777777" w:rsidR="009864C2" w:rsidRDefault="009864C2"/>
  </w:footnote>
  <w:footnote w:id="2">
    <w:p w14:paraId="16A7290D" w14:textId="77777777" w:rsidR="009864C2" w:rsidRPr="00202E93" w:rsidRDefault="009864C2" w:rsidP="00EA1DCA">
      <w:pPr>
        <w:pStyle w:val="Notedebasdepage"/>
        <w:spacing w:line="240" w:lineRule="atLeast"/>
        <w:jc w:val="both"/>
        <w:rPr>
          <w:rFonts w:cs="Arial"/>
          <w:szCs w:val="16"/>
          <w:lang w:val="en-US"/>
        </w:rPr>
      </w:pPr>
      <w:r w:rsidRPr="00202E93">
        <w:rPr>
          <w:rStyle w:val="Appelnotedebasdep"/>
          <w:rFonts w:cs="Arial"/>
          <w:szCs w:val="16"/>
        </w:rPr>
        <w:footnoteRef/>
      </w:r>
      <w:r w:rsidRPr="00202E93">
        <w:rPr>
          <w:rFonts w:cs="Arial"/>
          <w:szCs w:val="16"/>
          <w:lang w:val="en-US"/>
        </w:rPr>
        <w:t xml:space="preserve"> Please refer</w:t>
      </w:r>
      <w:r>
        <w:rPr>
          <w:rFonts w:cs="Arial"/>
          <w:szCs w:val="16"/>
          <w:lang w:val="en-US"/>
        </w:rPr>
        <w:t xml:space="preserve"> amongst others </w:t>
      </w:r>
      <w:r w:rsidRPr="00202E93">
        <w:rPr>
          <w:rFonts w:cs="Arial"/>
          <w:szCs w:val="16"/>
          <w:lang w:val="en-US"/>
        </w:rPr>
        <w:t xml:space="preserve">to </w:t>
      </w:r>
      <w:r>
        <w:rPr>
          <w:rFonts w:cs="Arial"/>
          <w:szCs w:val="16"/>
          <w:lang w:val="en-US"/>
        </w:rPr>
        <w:t>Afep’s</w:t>
      </w:r>
      <w:r w:rsidRPr="00202E93">
        <w:rPr>
          <w:rFonts w:cs="Arial"/>
          <w:szCs w:val="16"/>
          <w:lang w:val="en-US"/>
        </w:rPr>
        <w:t xml:space="preserve"> letters addressed to Ms Verena Ross, Executive Director, and Mr Laurent Degabriel, Head of the Investment and Reporting Division, </w:t>
      </w:r>
      <w:r>
        <w:rPr>
          <w:rFonts w:cs="Arial"/>
          <w:szCs w:val="16"/>
          <w:lang w:val="en-US"/>
        </w:rPr>
        <w:t>on</w:t>
      </w:r>
      <w:r w:rsidRPr="00202E93">
        <w:rPr>
          <w:rFonts w:cs="Arial"/>
          <w:szCs w:val="16"/>
          <w:lang w:val="en-US"/>
        </w:rPr>
        <w:t xml:space="preserve"> 22 September 2014.</w:t>
      </w:r>
    </w:p>
  </w:footnote>
  <w:footnote w:id="3">
    <w:p w14:paraId="25DE98C3" w14:textId="77777777" w:rsidR="009864C2" w:rsidRPr="00202E93" w:rsidRDefault="009864C2" w:rsidP="00EA1DCA">
      <w:pPr>
        <w:pStyle w:val="Notedebasdepage"/>
        <w:spacing w:line="240" w:lineRule="atLeast"/>
        <w:jc w:val="both"/>
        <w:rPr>
          <w:lang w:val="en-US"/>
        </w:rPr>
      </w:pPr>
      <w:r>
        <w:rPr>
          <w:rStyle w:val="Appelnotedebasdep"/>
        </w:rPr>
        <w:footnoteRef/>
      </w:r>
      <w:r w:rsidRPr="00202E93">
        <w:rPr>
          <w:lang w:val="en-US"/>
        </w:rPr>
        <w:t xml:space="preserve"> </w:t>
      </w:r>
      <w:hyperlink r:id="rId1" w:history="1">
        <w:r w:rsidRPr="006C42BE">
          <w:rPr>
            <w:rStyle w:val="Lienhypertexte"/>
            <w:rFonts w:cs="Arial"/>
            <w:szCs w:val="16"/>
            <w:lang w:val="en-US"/>
          </w:rPr>
          <w:t>http://ec.europa.eu/finance/consultations/2015/financial-regulatory-framework-review/index_en.htm</w:t>
        </w:r>
      </w:hyperlink>
      <w:r>
        <w:rPr>
          <w:rFonts w:cs="Arial"/>
          <w:szCs w:val="16"/>
          <w:lang w:val="en-US"/>
        </w:rPr>
        <w:t xml:space="preserve"> </w:t>
      </w:r>
    </w:p>
  </w:footnote>
  <w:footnote w:id="4">
    <w:p w14:paraId="67973DCA" w14:textId="77777777" w:rsidR="009864C2" w:rsidRPr="00E62A19" w:rsidRDefault="009864C2" w:rsidP="00EA1DCA">
      <w:pPr>
        <w:rPr>
          <w:lang w:val="en-US"/>
        </w:rPr>
      </w:pPr>
    </w:p>
  </w:footnote>
  <w:footnote w:id="5">
    <w:p w14:paraId="302A5D21" w14:textId="77777777" w:rsidR="009864C2" w:rsidRPr="006A6519" w:rsidRDefault="009864C2" w:rsidP="00EA1DCA">
      <w:pPr>
        <w:pStyle w:val="Notedebasdepage"/>
        <w:spacing w:line="240" w:lineRule="atLeast"/>
        <w:jc w:val="both"/>
        <w:rPr>
          <w:rFonts w:cs="Arial"/>
          <w:szCs w:val="16"/>
          <w:lang w:val="en-US"/>
        </w:rPr>
      </w:pPr>
      <w:r w:rsidRPr="006A6519">
        <w:rPr>
          <w:rStyle w:val="Appelnotedebasdep"/>
          <w:rFonts w:cs="Arial"/>
          <w:szCs w:val="16"/>
        </w:rPr>
        <w:footnoteRef/>
      </w:r>
      <w:r w:rsidRPr="006A6519">
        <w:rPr>
          <w:rFonts w:cs="Arial"/>
          <w:szCs w:val="16"/>
          <w:lang w:val="en-US"/>
        </w:rPr>
        <w:t xml:space="preserve"> In its response, dated August 2010, to the Commission’s consultation on the review of the Transparency Directive, EuropeanIssuers expressed similar views regarding the use of XBRL. More recently in May 2015, in its answer to the Commission’s Green Paper on the CMU, Afep called again for lighter reporting requirements </w:t>
      </w:r>
      <w:r>
        <w:rPr>
          <w:rFonts w:cs="Arial"/>
          <w:szCs w:val="16"/>
          <w:lang w:val="en-US"/>
        </w:rPr>
        <w:t>and highlighted the major concerns related to technical options being considered by the ESMA regarding the ESEF and a would-be implementation of XBRL.</w:t>
      </w:r>
    </w:p>
  </w:footnote>
  <w:footnote w:id="6">
    <w:p w14:paraId="6443804C" w14:textId="77777777" w:rsidR="009864C2" w:rsidRPr="00336B97" w:rsidRDefault="009864C2" w:rsidP="00EA1DCA">
      <w:pPr>
        <w:pStyle w:val="Notedebasdepage"/>
        <w:spacing w:line="240" w:lineRule="atLeast"/>
        <w:rPr>
          <w:rFonts w:cs="Arial"/>
          <w:szCs w:val="16"/>
          <w:lang w:val="en-US"/>
        </w:rPr>
      </w:pPr>
      <w:r w:rsidRPr="00336B97">
        <w:rPr>
          <w:rStyle w:val="Appelnotedebasdep"/>
          <w:rFonts w:cs="Arial"/>
          <w:szCs w:val="16"/>
        </w:rPr>
        <w:footnoteRef/>
      </w:r>
      <w:r w:rsidRPr="00336B97">
        <w:rPr>
          <w:rFonts w:cs="Arial"/>
          <w:szCs w:val="16"/>
          <w:lang w:val="en-US"/>
        </w:rPr>
        <w:t xml:space="preserve"> Refer to our letters mentioned in footnote n°1 for more details regarding these 3 points.</w:t>
      </w:r>
    </w:p>
  </w:footnote>
  <w:footnote w:id="7">
    <w:p w14:paraId="0C9DBE20" w14:textId="77777777" w:rsidR="009864C2" w:rsidRPr="002B08B1" w:rsidRDefault="009864C2" w:rsidP="00EA1DCA">
      <w:pPr>
        <w:pStyle w:val="Notedebasdepage"/>
        <w:spacing w:line="240" w:lineRule="atLeast"/>
        <w:jc w:val="both"/>
        <w:rPr>
          <w:rFonts w:cs="Arial"/>
          <w:szCs w:val="16"/>
          <w:lang w:val="en-US"/>
        </w:rPr>
      </w:pPr>
      <w:r w:rsidRPr="002B08B1">
        <w:rPr>
          <w:rStyle w:val="Appelnotedebasdep"/>
          <w:rFonts w:cs="Arial"/>
          <w:szCs w:val="16"/>
        </w:rPr>
        <w:footnoteRef/>
      </w:r>
      <w:r w:rsidRPr="002B08B1">
        <w:rPr>
          <w:rFonts w:cs="Arial"/>
          <w:szCs w:val="16"/>
          <w:lang w:val="en-US"/>
        </w:rPr>
        <w:t xml:space="preserve"> Annex III, « Cost Benefit Analysis for the European Single Electronic Format (ESEF) »</w:t>
      </w:r>
      <w:r>
        <w:rPr>
          <w:rFonts w:cs="Arial"/>
          <w:szCs w:val="16"/>
          <w:lang w:val="en-US"/>
        </w:rPr>
        <w:t xml:space="preserve">, p. </w:t>
      </w:r>
      <w:r w:rsidRPr="002B08B1">
        <w:rPr>
          <w:rFonts w:cs="Arial"/>
          <w:szCs w:val="16"/>
          <w:lang w:val="en-US"/>
        </w:rPr>
        <w:t>72, of the Consultation Paper (2015/ESMA/1463).</w:t>
      </w:r>
    </w:p>
  </w:footnote>
  <w:footnote w:id="8">
    <w:p w14:paraId="1A93954A" w14:textId="77777777" w:rsidR="009864C2" w:rsidRPr="001E4682" w:rsidRDefault="009864C2" w:rsidP="00EA1DCA">
      <w:pPr>
        <w:pStyle w:val="Default"/>
        <w:spacing w:line="240" w:lineRule="atLeast"/>
        <w:jc w:val="both"/>
        <w:rPr>
          <w:sz w:val="16"/>
          <w:szCs w:val="16"/>
          <w:lang w:val="en-US"/>
        </w:rPr>
      </w:pPr>
      <w:r w:rsidRPr="001E4682">
        <w:rPr>
          <w:rStyle w:val="Appelnotedebasdep"/>
          <w:sz w:val="16"/>
          <w:szCs w:val="16"/>
        </w:rPr>
        <w:footnoteRef/>
      </w:r>
      <w:r w:rsidRPr="001E4682">
        <w:rPr>
          <w:sz w:val="16"/>
          <w:szCs w:val="16"/>
          <w:lang w:val="en-US"/>
        </w:rPr>
        <w:t xml:space="preserve"> </w:t>
      </w:r>
      <w:r w:rsidRPr="001E4682">
        <w:rPr>
          <w:bCs/>
          <w:sz w:val="16"/>
          <w:szCs w:val="16"/>
          <w:lang w:val="en-US"/>
        </w:rPr>
        <w:t>D</w:t>
      </w:r>
      <w:r>
        <w:rPr>
          <w:bCs/>
          <w:sz w:val="16"/>
          <w:szCs w:val="16"/>
          <w:lang w:val="en-US"/>
        </w:rPr>
        <w:t>irective</w:t>
      </w:r>
      <w:r w:rsidRPr="001E4682">
        <w:rPr>
          <w:bCs/>
          <w:sz w:val="16"/>
          <w:szCs w:val="16"/>
          <w:lang w:val="en-US"/>
        </w:rPr>
        <w:t xml:space="preserve"> 2013/50/EU </w:t>
      </w:r>
      <w:r>
        <w:rPr>
          <w:bCs/>
          <w:sz w:val="16"/>
          <w:szCs w:val="16"/>
          <w:lang w:val="en-US"/>
        </w:rPr>
        <w:t xml:space="preserve">of the European Parliament and of the Council </w:t>
      </w:r>
      <w:r w:rsidRPr="001E4682">
        <w:rPr>
          <w:bCs/>
          <w:sz w:val="16"/>
          <w:szCs w:val="16"/>
          <w:lang w:val="en-US"/>
        </w:rPr>
        <w:t>of 22 October 2013 amending Directive 2004/109/EC</w:t>
      </w:r>
      <w:r>
        <w:rPr>
          <w:bCs/>
          <w:sz w:val="16"/>
          <w:szCs w:val="16"/>
          <w:lang w:val="en-US"/>
        </w:rPr>
        <w:t>.</w:t>
      </w:r>
    </w:p>
  </w:footnote>
  <w:footnote w:id="9">
    <w:p w14:paraId="2AD2EC2F" w14:textId="77777777" w:rsidR="009864C2" w:rsidRPr="009E091B" w:rsidRDefault="009864C2" w:rsidP="00EA1DCA">
      <w:pPr>
        <w:pStyle w:val="Notedebasdepage"/>
        <w:spacing w:line="240" w:lineRule="atLeast"/>
        <w:jc w:val="both"/>
        <w:rPr>
          <w:rFonts w:cs="Arial"/>
          <w:szCs w:val="16"/>
          <w:lang w:val="en-US"/>
        </w:rPr>
      </w:pPr>
      <w:r w:rsidRPr="009E091B">
        <w:rPr>
          <w:rStyle w:val="Appelnotedebasdep"/>
          <w:rFonts w:cs="Arial"/>
          <w:szCs w:val="16"/>
        </w:rPr>
        <w:footnoteRef/>
      </w:r>
      <w:r w:rsidRPr="009E091B">
        <w:rPr>
          <w:rFonts w:cs="Arial"/>
          <w:iCs/>
          <w:szCs w:val="16"/>
          <w:lang w:val="en-US"/>
        </w:rPr>
        <w:t xml:space="preserve"> Recital (26) </w:t>
      </w:r>
      <w:r w:rsidRPr="009E091B">
        <w:rPr>
          <w:rFonts w:cs="Arial"/>
          <w:color w:val="000000"/>
          <w:szCs w:val="16"/>
          <w:lang w:val="en-US"/>
        </w:rPr>
        <w:t>of the 2013 Directive amending the Transparency Directive.</w:t>
      </w:r>
    </w:p>
  </w:footnote>
  <w:footnote w:id="10">
    <w:p w14:paraId="78BB98AB" w14:textId="77777777" w:rsidR="009864C2" w:rsidRPr="00D52A1D" w:rsidRDefault="009864C2" w:rsidP="00EA1DCA">
      <w:pPr>
        <w:pStyle w:val="Notedebasdepage"/>
        <w:spacing w:line="240" w:lineRule="atLeast"/>
        <w:jc w:val="both"/>
        <w:rPr>
          <w:rFonts w:cs="Arial"/>
          <w:szCs w:val="16"/>
          <w:lang w:val="en-US"/>
        </w:rPr>
      </w:pPr>
      <w:r w:rsidRPr="00D52A1D">
        <w:rPr>
          <w:rStyle w:val="Appelnotedebasdep"/>
          <w:rFonts w:cs="Arial"/>
          <w:szCs w:val="16"/>
        </w:rPr>
        <w:footnoteRef/>
      </w:r>
      <w:r w:rsidRPr="00D52A1D">
        <w:rPr>
          <w:rFonts w:cs="Arial"/>
          <w:szCs w:val="16"/>
          <w:lang w:val="en-US"/>
        </w:rPr>
        <w:t xml:space="preserve"> Au</w:t>
      </w:r>
      <w:r>
        <w:rPr>
          <w:rFonts w:cs="Arial"/>
          <w:szCs w:val="16"/>
          <w:lang w:val="en-US"/>
        </w:rPr>
        <w:t>stria, Belgium, Croatia, Czech R</w:t>
      </w:r>
      <w:r w:rsidRPr="00D52A1D">
        <w:rPr>
          <w:rFonts w:cs="Arial"/>
          <w:szCs w:val="16"/>
          <w:lang w:val="en-US"/>
        </w:rPr>
        <w:t>epublic, Finland, France, Greece, Hungary, Luxembourg, Malta, Portugal, Romania, Sweden.</w:t>
      </w:r>
    </w:p>
  </w:footnote>
  <w:footnote w:id="11">
    <w:p w14:paraId="4FDCD0E8" w14:textId="77777777" w:rsidR="009864C2" w:rsidRPr="00D52A1D" w:rsidRDefault="009864C2" w:rsidP="00EA1DCA">
      <w:pPr>
        <w:pStyle w:val="Notedebasdepage"/>
        <w:spacing w:line="240" w:lineRule="atLeast"/>
        <w:rPr>
          <w:rFonts w:cs="Arial"/>
          <w:szCs w:val="16"/>
          <w:lang w:val="en-US"/>
        </w:rPr>
      </w:pPr>
      <w:r w:rsidRPr="00D52A1D">
        <w:rPr>
          <w:rStyle w:val="Appelnotedebasdep"/>
          <w:rFonts w:cs="Arial"/>
          <w:szCs w:val="16"/>
        </w:rPr>
        <w:footnoteRef/>
      </w:r>
      <w:r w:rsidRPr="00D52A1D">
        <w:rPr>
          <w:rFonts w:cs="Arial"/>
          <w:szCs w:val="16"/>
          <w:lang w:val="en-US"/>
        </w:rPr>
        <w:t xml:space="preserve"> Bulgaria, Cyprus, Estonia, Ireland, Lithuania, Malta, the Netherlands, Spain.</w:t>
      </w:r>
    </w:p>
  </w:footnote>
  <w:footnote w:id="12">
    <w:p w14:paraId="654726A0" w14:textId="77777777" w:rsidR="009864C2" w:rsidRPr="00260413" w:rsidRDefault="009864C2" w:rsidP="00EA1DCA">
      <w:pPr>
        <w:pStyle w:val="Notedebasdepage"/>
        <w:spacing w:line="240" w:lineRule="atLeast"/>
        <w:jc w:val="both"/>
        <w:rPr>
          <w:rFonts w:cs="Arial"/>
          <w:szCs w:val="16"/>
          <w:lang w:val="en-US"/>
        </w:rPr>
      </w:pPr>
      <w:r>
        <w:rPr>
          <w:rStyle w:val="Appelnotedebasdep"/>
        </w:rPr>
        <w:footnoteRef/>
      </w:r>
      <w:r w:rsidRPr="00260413">
        <w:rPr>
          <w:lang w:val="en-US"/>
        </w:rPr>
        <w:t xml:space="preserve"> </w:t>
      </w:r>
      <w:r w:rsidRPr="00260413">
        <w:rPr>
          <w:rFonts w:cs="Arial"/>
          <w:noProof/>
          <w:szCs w:val="16"/>
          <w:lang w:val="en-US"/>
        </w:rPr>
        <w:t>According to the data collected by the ESMA</w:t>
      </w:r>
      <w:r>
        <w:rPr>
          <w:rFonts w:cs="Arial"/>
          <w:noProof/>
          <w:szCs w:val="16"/>
          <w:lang w:val="en-US"/>
        </w:rPr>
        <w:t>,</w:t>
      </w:r>
      <w:r w:rsidRPr="00260413">
        <w:rPr>
          <w:rFonts w:cs="Arial"/>
          <w:noProof/>
          <w:szCs w:val="16"/>
          <w:lang w:val="en-US"/>
        </w:rPr>
        <w:t xml:space="preserve"> the maximum potential costs</w:t>
      </w:r>
      <w:r>
        <w:rPr>
          <w:rFonts w:cs="Arial"/>
          <w:noProof/>
          <w:szCs w:val="16"/>
          <w:lang w:val="en-US"/>
        </w:rPr>
        <w:t xml:space="preserve"> incurred by issuers in the built-in approach would amount to around €12 Millions for the implementation of XBRL and iXBRL compared to, in the bolt-on approach, €1.7 Million for XBRL (x7) and €2,2 Millions for iXBRL (x5). (4.2.1 Comparative analysis – Costs, page 114 of the Consultation Paper).</w:t>
      </w:r>
    </w:p>
  </w:footnote>
  <w:footnote w:id="13">
    <w:p w14:paraId="75A1B9DD" w14:textId="77777777" w:rsidR="009864C2" w:rsidRPr="00071D03" w:rsidRDefault="009864C2" w:rsidP="00EA1DCA">
      <w:pPr>
        <w:pStyle w:val="Notedebasdepage"/>
        <w:spacing w:line="240" w:lineRule="atLeast"/>
        <w:rPr>
          <w:rFonts w:cs="Arial"/>
          <w:szCs w:val="16"/>
          <w:lang w:val="en-US"/>
        </w:rPr>
      </w:pPr>
      <w:r w:rsidRPr="00071D03">
        <w:rPr>
          <w:rStyle w:val="Appelnotedebasdep"/>
          <w:rFonts w:cs="Arial"/>
          <w:szCs w:val="16"/>
        </w:rPr>
        <w:footnoteRef/>
      </w:r>
      <w:r w:rsidRPr="00071D03">
        <w:rPr>
          <w:rFonts w:cs="Arial"/>
          <w:szCs w:val="16"/>
          <w:lang w:val="en-US"/>
        </w:rPr>
        <w:t xml:space="preserve"> Home Member State control</w:t>
      </w:r>
    </w:p>
  </w:footnote>
  <w:footnote w:id="14">
    <w:p w14:paraId="58644925" w14:textId="77777777" w:rsidR="009864C2" w:rsidRPr="00FF760F" w:rsidRDefault="009864C2" w:rsidP="00EA1DCA">
      <w:pPr>
        <w:pStyle w:val="Notedebasdepage"/>
        <w:spacing w:line="240" w:lineRule="atLeast"/>
        <w:rPr>
          <w:rFonts w:cs="Arial"/>
          <w:szCs w:val="16"/>
          <w:lang w:val="en-US"/>
        </w:rPr>
      </w:pPr>
      <w:r w:rsidRPr="00071D03">
        <w:rPr>
          <w:rStyle w:val="Appelnotedebasdep"/>
          <w:rFonts w:cs="Arial"/>
          <w:szCs w:val="16"/>
        </w:rPr>
        <w:footnoteRef/>
      </w:r>
      <w:r w:rsidRPr="00FF760F">
        <w:rPr>
          <w:rFonts w:cs="Arial"/>
          <w:szCs w:val="16"/>
          <w:lang w:val="en-US"/>
        </w:rPr>
        <w:t xml:space="preserve"> Access to regulated information</w:t>
      </w:r>
    </w:p>
  </w:footnote>
  <w:footnote w:id="15">
    <w:p w14:paraId="1A570602" w14:textId="77777777" w:rsidR="009864C2" w:rsidRPr="002B08B1" w:rsidRDefault="009864C2" w:rsidP="00EA1DCA">
      <w:pPr>
        <w:pStyle w:val="Notedebasdepage"/>
        <w:spacing w:line="240" w:lineRule="atLeast"/>
        <w:jc w:val="both"/>
        <w:rPr>
          <w:rFonts w:cs="Arial"/>
          <w:szCs w:val="16"/>
          <w:lang w:val="en-US"/>
        </w:rPr>
      </w:pPr>
      <w:r w:rsidRPr="002B08B1">
        <w:rPr>
          <w:rStyle w:val="Appelnotedebasdep"/>
          <w:rFonts w:cs="Arial"/>
          <w:szCs w:val="16"/>
        </w:rPr>
        <w:footnoteRef/>
      </w:r>
      <w:r w:rsidRPr="002B08B1">
        <w:rPr>
          <w:rFonts w:cs="Arial"/>
          <w:szCs w:val="16"/>
          <w:lang w:val="en-US"/>
        </w:rPr>
        <w:t xml:space="preserve"> Annex III, « Cost Benefit Analysis for the European Single Electronic Format (ESEF) »</w:t>
      </w:r>
      <w:r>
        <w:rPr>
          <w:rFonts w:cs="Arial"/>
          <w:szCs w:val="16"/>
          <w:lang w:val="en-US"/>
        </w:rPr>
        <w:t xml:space="preserve">, p. </w:t>
      </w:r>
      <w:r w:rsidRPr="002B08B1">
        <w:rPr>
          <w:rFonts w:cs="Arial"/>
          <w:szCs w:val="16"/>
          <w:lang w:val="en-US"/>
        </w:rPr>
        <w:t>72, of the Consultation Paper (2015/ESMA/1463).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67840" w14:textId="77777777" w:rsidR="009864C2" w:rsidRDefault="009864C2">
    <w:pPr>
      <w:pStyle w:val="En-tte"/>
    </w:pPr>
    <w:r>
      <w:rPr>
        <w:noProof/>
        <w:lang w:val="fr-FR" w:eastAsia="fr-FR"/>
      </w:rPr>
      <w:drawing>
        <wp:anchor distT="0" distB="0" distL="114300" distR="114300" simplePos="0" relativeHeight="251658240" behindDoc="0" locked="0" layoutInCell="1" allowOverlap="1" wp14:anchorId="14E8312D" wp14:editId="2AB35946">
          <wp:simplePos x="0" y="0"/>
          <wp:positionH relativeFrom="page">
            <wp:posOffset>791845</wp:posOffset>
          </wp:positionH>
          <wp:positionV relativeFrom="page">
            <wp:posOffset>612140</wp:posOffset>
          </wp:positionV>
          <wp:extent cx="561975" cy="561975"/>
          <wp:effectExtent l="0" t="0" r="9525" b="9525"/>
          <wp:wrapNone/>
          <wp:docPr id="6" name="Picture 23" descr="esma_8_V3_no_cla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sma_8_V3_no_clai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fr-FR" w:eastAsia="fr-FR"/>
      </w:rPr>
      <mc:AlternateContent>
        <mc:Choice Requires="wps">
          <w:drawing>
            <wp:anchor distT="0" distB="0" distL="114295" distR="114295" simplePos="0" relativeHeight="251656192" behindDoc="0" locked="0" layoutInCell="1" allowOverlap="1" wp14:anchorId="3D74A8AC" wp14:editId="3F77AAF2">
              <wp:simplePos x="0" y="0"/>
              <wp:positionH relativeFrom="page">
                <wp:posOffset>1548129</wp:posOffset>
              </wp:positionH>
              <wp:positionV relativeFrom="page">
                <wp:posOffset>612140</wp:posOffset>
              </wp:positionV>
              <wp:extent cx="0" cy="558165"/>
              <wp:effectExtent l="0" t="0" r="19050" b="13335"/>
              <wp:wrapNone/>
              <wp:docPr id="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8165"/>
                      </a:xfrm>
                      <a:prstGeom prst="line">
                        <a:avLst/>
                      </a:prstGeom>
                      <a:noFill/>
                      <a:ln w="12700">
                        <a:solidFill>
                          <a:srgbClr val="28358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38FF1D" id="Line 16" o:spid="_x0000_s1026" style="position:absolute;z-index:251656192;visibility:visible;mso-wrap-style:square;mso-width-percent:0;mso-height-percent:0;mso-wrap-distance-left:3.17486mm;mso-wrap-distance-top:0;mso-wrap-distance-right:3.17486mm;mso-wrap-distance-bottom:0;mso-position-horizontal:absolute;mso-position-horizontal-relative:page;mso-position-vertical:absolute;mso-position-vertical-relative:page;mso-width-percent:0;mso-height-percent:0;mso-width-relative:page;mso-height-relative:page" from="121.9pt,48.2pt" to="121.9pt,9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tdNFQIAACkEAAAOAAAAZHJzL2Uyb0RvYy54bWysU9uO2yAQfa/Uf0B+T3zJZb1WnFVlJ33Z&#10;diPt9gMI4BgVAwISJ6r67x2wE23al6rqCwwwc+bMzGH1dO4EOjFjuZJllE6TCDFJFOXyUEbf3raT&#10;PELWYUmxUJKV0YXZ6Gn98cOq1wXLVKsEZQYBiLRFr8uodU4XcWxJyzpsp0ozCY+NMh12cDSHmBrc&#10;A3on4ixJlnGvDNVGEWYt3NbDY7QO+E3DiHtpGsscEmUE3FxYTVj3fo3XK1wcDNYtJyMN/A8sOswl&#10;JL1B1dhhdDT8D6iOE6OsatyUqC5WTcMJCzVANWnyWzWvLdYs1ALNsfrWJvv/YMnX084gTssoi5DE&#10;HYzomUuG0qVvTa9tAR6V3BlfHDnLV/2syHeLpKpaLA8sUHy7aIhLfUR8F+IPVkOCff9FUfDBR6dC&#10;n86N6TwkdACdwzgut3Gws0NkuCRwu1jk6XIRwHFxjdPGus9MdcgbZSSAc8DFp2frPA9cXF18Gqm2&#10;XIgwbCFRD2SzhyQJEVYJTv2r97PmsK+EQScMesny2SKfjYnv3Iw6ShrQWobpZrQd5mKwIbuQHg9K&#10;AT6jNQjix2PyuMk3+Xwyz5abyTyp68mnbTWfLLfpw6Ke1VVVpz89tXRetJxSJj27qzjT+d8Nf/wm&#10;g6xu8rz1Ib5HDw0Dstc9kA6z9OMbhLBX9LIz1xmDHoPz+He84N+fwX7/w9e/AAAA//8DAFBLAwQU&#10;AAYACAAAACEAM4OqTN4AAAAKAQAADwAAAGRycy9kb3ducmV2LnhtbEyPwU7DMAyG70i8Q2Qkbizt&#10;Wk2jNJ0QEocK7cBgO6eNaTsap0qyrbw9RhzgaPvT7+8vN7MdxRl9GBwpSBcJCKTWmYE6Be9vz3dr&#10;ECFqMnp0hAq+MMCmur4qdWHchV7xvIud4BAKhVbQxzgVUoa2R6vDwk1IfPtw3urIo++k8frC4XaU&#10;yyRZSasH4g+9nvCpx/Zzd7IK5kYmL+6Yb9N0j1l9PNTbxtdK3d7Mjw8gIs7xD4YffVaHip0adyIT&#10;xKhgmWesHhXcr3IQDPwuGibXeQayKuX/CtU3AAAA//8DAFBLAQItABQABgAIAAAAIQC2gziS/gAA&#10;AOEBAAATAAAAAAAAAAAAAAAAAAAAAABbQ29udGVudF9UeXBlc10ueG1sUEsBAi0AFAAGAAgAAAAh&#10;ADj9If/WAAAAlAEAAAsAAAAAAAAAAAAAAAAALwEAAF9yZWxzLy5yZWxzUEsBAi0AFAAGAAgAAAAh&#10;AFqy100VAgAAKQQAAA4AAAAAAAAAAAAAAAAALgIAAGRycy9lMm9Eb2MueG1sUEsBAi0AFAAGAAgA&#10;AAAhADODqkzeAAAACgEAAA8AAAAAAAAAAAAAAAAAbwQAAGRycy9kb3ducmV2LnhtbFBLBQYAAAAA&#10;BAAEAPMAAAB6BQAAAAA=&#10;" strokecolor="#283583" strokeweight="1pt">
              <w10:wrap anchorx="page" anchory="page"/>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9BE351" w14:textId="77777777" w:rsidR="009864C2" w:rsidRDefault="009864C2" w:rsidP="00013CCE">
    <w:pPr>
      <w:pStyle w:val="En-tte"/>
      <w:jc w:val="right"/>
    </w:pPr>
    <w:r>
      <w:rPr>
        <w:noProof/>
        <w:lang w:val="fr-FR" w:eastAsia="fr-FR"/>
      </w:rPr>
      <w:drawing>
        <wp:anchor distT="0" distB="0" distL="114300" distR="114300" simplePos="0" relativeHeight="251657216" behindDoc="0" locked="0" layoutInCell="1" allowOverlap="1" wp14:anchorId="6CE5E54C" wp14:editId="4A9A7737">
          <wp:simplePos x="0" y="0"/>
          <wp:positionH relativeFrom="page">
            <wp:posOffset>377825</wp:posOffset>
          </wp:positionH>
          <wp:positionV relativeFrom="page">
            <wp:posOffset>377825</wp:posOffset>
          </wp:positionV>
          <wp:extent cx="2209800" cy="904875"/>
          <wp:effectExtent l="0" t="0" r="0" b="9525"/>
          <wp:wrapNone/>
          <wp:docPr id="4" name="Picture 22" descr="esma_8_V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esma_8_V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9800" cy="9048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fr-FR" w:eastAsia="fr-FR"/>
      </w:rPr>
      <w:drawing>
        <wp:anchor distT="0" distB="0" distL="114300" distR="114300" simplePos="0" relativeHeight="251655168" behindDoc="1" locked="0" layoutInCell="1" allowOverlap="1" wp14:anchorId="22DC5452" wp14:editId="799B915F">
          <wp:simplePos x="0" y="0"/>
          <wp:positionH relativeFrom="page">
            <wp:posOffset>0</wp:posOffset>
          </wp:positionH>
          <wp:positionV relativeFrom="page">
            <wp:posOffset>3895725</wp:posOffset>
          </wp:positionV>
          <wp:extent cx="7560310" cy="6800850"/>
          <wp:effectExtent l="0" t="0" r="2540" b="0"/>
          <wp:wrapNone/>
          <wp:docPr id="3" name="Picture 21" descr="report_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eport_d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60310" cy="68008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FD5A2A" w14:textId="77777777" w:rsidR="009864C2" w:rsidRDefault="009864C2"/>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8460"/>
      <w:gridCol w:w="952"/>
    </w:tblGrid>
    <w:tr w:rsidR="009864C2" w:rsidRPr="002F4496" w14:paraId="158BDB7A" w14:textId="77777777" w:rsidTr="000C06C9">
      <w:trPr>
        <w:trHeight w:val="284"/>
      </w:trPr>
      <w:tc>
        <w:tcPr>
          <w:tcW w:w="8460" w:type="dxa"/>
        </w:tcPr>
        <w:p w14:paraId="149391C7" w14:textId="77777777" w:rsidR="009864C2" w:rsidRPr="000C3B6D" w:rsidRDefault="009864C2" w:rsidP="000C06C9">
          <w:pPr>
            <w:pStyle w:val="00Footer"/>
            <w:rPr>
              <w:lang w:val="fr-FR"/>
            </w:rPr>
          </w:pPr>
        </w:p>
      </w:tc>
      <w:tc>
        <w:tcPr>
          <w:tcW w:w="952" w:type="dxa"/>
        </w:tcPr>
        <w:p w14:paraId="7C4C48A5" w14:textId="77777777" w:rsidR="009864C2" w:rsidRPr="00146B34" w:rsidRDefault="009864C2" w:rsidP="000C06C9">
          <w:pPr>
            <w:pStyle w:val="00aPagenumber"/>
            <w:rPr>
              <w:lang w:val="fr-FR"/>
            </w:rPr>
          </w:pPr>
        </w:p>
      </w:tc>
    </w:tr>
  </w:tbl>
  <w:p w14:paraId="316FA2C6" w14:textId="77777777" w:rsidR="009864C2" w:rsidRPr="00DB46C3" w:rsidRDefault="009864C2">
    <w:pPr>
      <w:rPr>
        <w:lang w:val="fr-FR"/>
      </w:rPr>
    </w:pPr>
  </w:p>
  <w:p w14:paraId="22C45C66" w14:textId="77777777" w:rsidR="009864C2" w:rsidRPr="002F4496" w:rsidRDefault="009864C2">
    <w:pPr>
      <w:pStyle w:val="En-tte"/>
      <w:rPr>
        <w:lang w:val="fr-FR"/>
      </w:rPr>
    </w:pPr>
  </w:p>
  <w:p w14:paraId="6219800E" w14:textId="77777777" w:rsidR="009864C2" w:rsidRPr="002F4496" w:rsidRDefault="009864C2" w:rsidP="000C06C9">
    <w:pPr>
      <w:pStyle w:val="En-tte"/>
      <w:tabs>
        <w:tab w:val="clear" w:pos="4536"/>
        <w:tab w:val="clear" w:pos="9072"/>
        <w:tab w:val="left" w:pos="8227"/>
      </w:tabs>
      <w:rPr>
        <w:lang w:val="fr-FR"/>
      </w:rPr>
    </w:pPr>
  </w:p>
  <w:p w14:paraId="07529279" w14:textId="77777777" w:rsidR="009864C2" w:rsidRPr="002F4496" w:rsidRDefault="009864C2" w:rsidP="000C06C9">
    <w:pPr>
      <w:pStyle w:val="En-tte"/>
      <w:tabs>
        <w:tab w:val="clear" w:pos="4536"/>
        <w:tab w:val="clear" w:pos="9072"/>
        <w:tab w:val="left" w:pos="8227"/>
      </w:tabs>
      <w:rPr>
        <w:lang w:val="fr-FR"/>
      </w:rPr>
    </w:pPr>
  </w:p>
  <w:p w14:paraId="05C9E954" w14:textId="77777777" w:rsidR="009864C2" w:rsidRPr="002F4496" w:rsidRDefault="009864C2">
    <w:pPr>
      <w:pStyle w:val="En-tte"/>
      <w:rPr>
        <w:lang w:val="fr-FR"/>
      </w:rPr>
    </w:pPr>
  </w:p>
  <w:p w14:paraId="2E08E5ED" w14:textId="77777777" w:rsidR="009864C2" w:rsidRPr="002F4496" w:rsidRDefault="009864C2">
    <w:pPr>
      <w:pStyle w:val="En-tte"/>
      <w:rPr>
        <w:lang w:val="fr-FR"/>
      </w:rPr>
    </w:pPr>
  </w:p>
  <w:p w14:paraId="26698798" w14:textId="77777777" w:rsidR="009864C2" w:rsidRPr="002F4496" w:rsidRDefault="009864C2">
    <w:pPr>
      <w:pStyle w:val="En-tte"/>
      <w:rPr>
        <w:lang w:val="fr-FR"/>
      </w:rPr>
    </w:pPr>
  </w:p>
  <w:p w14:paraId="3983AB89" w14:textId="77777777" w:rsidR="009864C2" w:rsidRPr="002F4496" w:rsidRDefault="009864C2">
    <w:pPr>
      <w:pStyle w:val="En-tte"/>
      <w:rPr>
        <w:lang w:val="fr-FR"/>
      </w:rPr>
    </w:pPr>
  </w:p>
  <w:p w14:paraId="0B586E08" w14:textId="77777777" w:rsidR="009864C2" w:rsidRPr="002F4496" w:rsidRDefault="009864C2">
    <w:pPr>
      <w:pStyle w:val="En-tte"/>
      <w:rPr>
        <w:highlight w:val="yellow"/>
        <w:lang w:val="fr-FR"/>
      </w:rPr>
    </w:pPr>
  </w:p>
  <w:p w14:paraId="5A81D26A" w14:textId="77777777" w:rsidR="009864C2" w:rsidRDefault="009864C2">
    <w:pPr>
      <w:pStyle w:val="En-tte"/>
    </w:pPr>
    <w:r>
      <w:rPr>
        <w:noProof/>
        <w:lang w:val="fr-FR" w:eastAsia="fr-FR"/>
      </w:rPr>
      <mc:AlternateContent>
        <mc:Choice Requires="wps">
          <w:drawing>
            <wp:anchor distT="0" distB="0" distL="114299" distR="114299" simplePos="0" relativeHeight="251660288" behindDoc="0" locked="0" layoutInCell="1" allowOverlap="1" wp14:anchorId="6024E391" wp14:editId="023B2DD6">
              <wp:simplePos x="0" y="0"/>
              <wp:positionH relativeFrom="page">
                <wp:posOffset>5040629</wp:posOffset>
              </wp:positionH>
              <wp:positionV relativeFrom="page">
                <wp:posOffset>612140</wp:posOffset>
              </wp:positionV>
              <wp:extent cx="0" cy="899795"/>
              <wp:effectExtent l="0" t="0" r="19050" b="14605"/>
              <wp:wrapNone/>
              <wp:docPr id="138" name="Straight Connector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99795"/>
                      </a:xfrm>
                      <a:prstGeom prst="line">
                        <a:avLst/>
                      </a:prstGeom>
                      <a:noFill/>
                      <a:ln w="12700">
                        <a:solidFill>
                          <a:srgbClr val="28358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3F3125" id="Straight Connector 138" o:spid="_x0000_s1026" style="position:absolute;z-index:25166028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396.9pt,48.2pt" to="396.9pt,1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cpuIAIAADoEAAAOAAAAZHJzL2Uyb0RvYy54bWysU8GO2jAQvVfqP1i5QxIILESEVZVAL9su&#10;EtsPMLaTWHVsyzYEVPXfO3YALe2lqnpJxvbM85v3xqvncyfQiRnLlSyidJxEiEmiKJdNEX17244W&#10;EbIOS4qFkqyILsxGz+uPH1a9ztlEtUpQZhCASJv3uoha53Qex5a0rMN2rDSTcFgr02EHS9PE1OAe&#10;0DsRT5JkHvfKUG0UYdbCbjUcRuuAX9eMuNe6tswhUUTAzYWvCd+D/8brFc4bg3XLyZUG/gcWHeYS&#10;Lr1DVdhhdDT8D6iOE6Osqt2YqC5Wdc0JCz1AN2nyWzf7FmsWegFxrL7LZP8fLPl62hnEKXg3Bask&#10;7sCkvTOYN61DpZISJFQG+VPQqtc2h5JS7ozvlpzlXr8o8t0iqcoWy4YFzm8XDTCpr4gfSvzCarjx&#10;0H9RFHLw0akg3Lk2nYcESdA5+HO5+8PODpFhk8DuYrl8Ws4COM5vddpY95mpDvmgiASXXjmc49OL&#10;dZ4Hzm8pfluqLRciuC8k6oHs5ClJQoVVglN/6vOsaQ6lMOiEYYAmi+lsMb1e/JBm1FHSgNYyTDfX&#10;2GEuhhhuF9LjQSvA5xoNE/JjmSw3i80iG2WT+WaUJVU1+rQts9F8mz7NqmlVllX601NLs7zllDLp&#10;2d2mNc3+bhqu72aYs/u83nWIH9GDYED29g+kg5fevmEQDopedubmMQxoSL4+Jv8C3q8hfv/k178A&#10;AAD//wMAUEsDBBQABgAIAAAAIQD2jOFt3wAAAAoBAAAPAAAAZHJzL2Rvd25yZXYueG1sTI/NTsMw&#10;EITvSLyDtUjcqJOmKm2aTYWQOESoB8rP2Ym3SUq8jmy3DW+PEQc47uxo5ptiO5lBnMn53jJCOktA&#10;EDdW99wivL0+3a1A+KBYq8EyIXyRh215fVWoXNsLv9B5H1oRQ9jnCqELYcyl9E1HRvmZHYnj72Cd&#10;USGerpXaqUsMN4OcJ8lSGtVzbOjUSI8dNZ/7k0GYapk82+Nil6bvlFXHj2pXuwrx9mZ62IAINIU/&#10;M/zgR3QoI1NtT6y9GBDu11lEDwjr5QJENPwKNcI8W6Ugy0L+n1B+AwAA//8DAFBLAQItABQABgAI&#10;AAAAIQC2gziS/gAAAOEBAAATAAAAAAAAAAAAAAAAAAAAAABbQ29udGVudF9UeXBlc10ueG1sUEsB&#10;Ai0AFAAGAAgAAAAhADj9If/WAAAAlAEAAAsAAAAAAAAAAAAAAAAALwEAAF9yZWxzLy5yZWxzUEsB&#10;Ai0AFAAGAAgAAAAhAON1ym4gAgAAOgQAAA4AAAAAAAAAAAAAAAAALgIAAGRycy9lMm9Eb2MueG1s&#10;UEsBAi0AFAAGAAgAAAAhAPaM4W3fAAAACgEAAA8AAAAAAAAAAAAAAAAAegQAAGRycy9kb3ducmV2&#10;LnhtbFBLBQYAAAAABAAEAPMAAACGBQAAAAA=&#10;" strokecolor="#283583" strokeweight="1pt">
              <w10:wrap anchorx="page" anchory="page"/>
            </v:line>
          </w:pict>
        </mc:Fallback>
      </mc:AlternateContent>
    </w:r>
    <w:r>
      <w:rPr>
        <w:noProof/>
        <w:lang w:val="fr-FR" w:eastAsia="fr-FR"/>
      </w:rPr>
      <w:drawing>
        <wp:anchor distT="0" distB="0" distL="114300" distR="114300" simplePos="0" relativeHeight="251659264" behindDoc="0" locked="0" layoutInCell="1" allowOverlap="1" wp14:anchorId="335A1D65" wp14:editId="23267D71">
          <wp:simplePos x="0" y="0"/>
          <wp:positionH relativeFrom="page">
            <wp:posOffset>791845</wp:posOffset>
          </wp:positionH>
          <wp:positionV relativeFrom="page">
            <wp:posOffset>612140</wp:posOffset>
          </wp:positionV>
          <wp:extent cx="2209800" cy="904875"/>
          <wp:effectExtent l="0" t="0" r="0" b="9525"/>
          <wp:wrapNone/>
          <wp:docPr id="1" name="Picture 140" descr="esma_8_V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esma_8_V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9800" cy="9048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C56CD"/>
    <w:multiLevelType w:val="hybridMultilevel"/>
    <w:tmpl w:val="E5847DAC"/>
    <w:lvl w:ilvl="0" w:tplc="C016A2D6">
      <w:start w:val="1"/>
      <w:numFmt w:val="decimal"/>
      <w:pStyle w:val="DPpara"/>
      <w:lvlText w:val="%1."/>
      <w:lvlJc w:val="left"/>
      <w:pPr>
        <w:ind w:left="473" w:hanging="360"/>
      </w:pPr>
      <w:rPr>
        <w:rFonts w:cs="Times New Roman" w:hint="default"/>
        <w:b w:val="0"/>
      </w:rPr>
    </w:lvl>
    <w:lvl w:ilvl="1" w:tplc="BF0CD940">
      <w:start w:val="1"/>
      <w:numFmt w:val="lowerLetter"/>
      <w:lvlText w:val="%2."/>
      <w:lvlJc w:val="left"/>
      <w:pPr>
        <w:ind w:left="1193" w:hanging="360"/>
      </w:pPr>
      <w:rPr>
        <w:rFonts w:cs="Times New Roman"/>
        <w:b w:val="0"/>
      </w:rPr>
    </w:lvl>
    <w:lvl w:ilvl="2" w:tplc="040C001B">
      <w:start w:val="1"/>
      <w:numFmt w:val="lowerRoman"/>
      <w:lvlText w:val="%3."/>
      <w:lvlJc w:val="right"/>
      <w:pPr>
        <w:ind w:left="1913" w:hanging="180"/>
      </w:pPr>
      <w:rPr>
        <w:rFonts w:cs="Times New Roman"/>
      </w:rPr>
    </w:lvl>
    <w:lvl w:ilvl="3" w:tplc="040C000F">
      <w:start w:val="1"/>
      <w:numFmt w:val="decimal"/>
      <w:lvlText w:val="%4."/>
      <w:lvlJc w:val="left"/>
      <w:pPr>
        <w:ind w:left="2633" w:hanging="360"/>
      </w:pPr>
      <w:rPr>
        <w:rFonts w:cs="Times New Roman"/>
      </w:rPr>
    </w:lvl>
    <w:lvl w:ilvl="4" w:tplc="040C0019" w:tentative="1">
      <w:start w:val="1"/>
      <w:numFmt w:val="lowerLetter"/>
      <w:lvlText w:val="%5."/>
      <w:lvlJc w:val="left"/>
      <w:pPr>
        <w:ind w:left="3353" w:hanging="360"/>
      </w:pPr>
      <w:rPr>
        <w:rFonts w:cs="Times New Roman"/>
      </w:rPr>
    </w:lvl>
    <w:lvl w:ilvl="5" w:tplc="040C001B" w:tentative="1">
      <w:start w:val="1"/>
      <w:numFmt w:val="lowerRoman"/>
      <w:lvlText w:val="%6."/>
      <w:lvlJc w:val="right"/>
      <w:pPr>
        <w:ind w:left="4073" w:hanging="180"/>
      </w:pPr>
      <w:rPr>
        <w:rFonts w:cs="Times New Roman"/>
      </w:rPr>
    </w:lvl>
    <w:lvl w:ilvl="6" w:tplc="040C000F" w:tentative="1">
      <w:start w:val="1"/>
      <w:numFmt w:val="decimal"/>
      <w:lvlText w:val="%7."/>
      <w:lvlJc w:val="left"/>
      <w:pPr>
        <w:ind w:left="4793" w:hanging="360"/>
      </w:pPr>
      <w:rPr>
        <w:rFonts w:cs="Times New Roman"/>
      </w:rPr>
    </w:lvl>
    <w:lvl w:ilvl="7" w:tplc="040C0019" w:tentative="1">
      <w:start w:val="1"/>
      <w:numFmt w:val="lowerLetter"/>
      <w:lvlText w:val="%8."/>
      <w:lvlJc w:val="left"/>
      <w:pPr>
        <w:ind w:left="5513" w:hanging="360"/>
      </w:pPr>
      <w:rPr>
        <w:rFonts w:cs="Times New Roman"/>
      </w:rPr>
    </w:lvl>
    <w:lvl w:ilvl="8" w:tplc="040C001B" w:tentative="1">
      <w:start w:val="1"/>
      <w:numFmt w:val="lowerRoman"/>
      <w:lvlText w:val="%9."/>
      <w:lvlJc w:val="right"/>
      <w:pPr>
        <w:ind w:left="6233" w:hanging="180"/>
      </w:pPr>
      <w:rPr>
        <w:rFonts w:cs="Times New Roman"/>
      </w:rPr>
    </w:lvl>
  </w:abstractNum>
  <w:abstractNum w:abstractNumId="1" w15:restartNumberingAfterBreak="0">
    <w:nsid w:val="027D1BC5"/>
    <w:multiLevelType w:val="hybridMultilevel"/>
    <w:tmpl w:val="00D89C44"/>
    <w:lvl w:ilvl="0" w:tplc="08090001">
      <w:start w:val="1"/>
      <w:numFmt w:val="bullet"/>
      <w:pStyle w:val="Listepuces3"/>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32C5769"/>
    <w:multiLevelType w:val="hybridMultilevel"/>
    <w:tmpl w:val="3DB25C0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50A7498"/>
    <w:multiLevelType w:val="hybridMultilevel"/>
    <w:tmpl w:val="8C9CBE72"/>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7BC6EC9"/>
    <w:multiLevelType w:val="hybridMultilevel"/>
    <w:tmpl w:val="B5340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E743BC"/>
    <w:multiLevelType w:val="hybridMultilevel"/>
    <w:tmpl w:val="7C6473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5447AC8"/>
    <w:multiLevelType w:val="multilevel"/>
    <w:tmpl w:val="053ABE1A"/>
    <w:lvl w:ilvl="0">
      <w:start w:val="1"/>
      <w:numFmt w:val="decimal"/>
      <w:pStyle w:val="NEW-Level0"/>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NEW-Level1"/>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6A26E15"/>
    <w:multiLevelType w:val="hybridMultilevel"/>
    <w:tmpl w:val="F92CC7C6"/>
    <w:lvl w:ilvl="0" w:tplc="1A220910">
      <w:start w:val="3"/>
      <w:numFmt w:val="lowerLetter"/>
      <w:lvlText w:val="%1)"/>
      <w:lvlJc w:val="left"/>
      <w:pPr>
        <w:ind w:left="1068" w:hanging="360"/>
      </w:pPr>
      <w:rPr>
        <w:rFonts w:hint="default"/>
      </w:r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8" w15:restartNumberingAfterBreak="0">
    <w:nsid w:val="19EF22D7"/>
    <w:multiLevelType w:val="hybridMultilevel"/>
    <w:tmpl w:val="7960EE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B8E5258"/>
    <w:multiLevelType w:val="hybridMultilevel"/>
    <w:tmpl w:val="BDCA68A2"/>
    <w:lvl w:ilvl="0" w:tplc="E0140FB4">
      <w:start w:val="1"/>
      <w:numFmt w:val="lowerRoman"/>
      <w:pStyle w:val="aNEW-Questions"/>
      <w:lvlText w:val="%1."/>
      <w:lvlJc w:val="left"/>
      <w:pPr>
        <w:tabs>
          <w:tab w:val="num" w:pos="851"/>
        </w:tabs>
        <w:ind w:left="851" w:hanging="341"/>
      </w:pPr>
      <w:rPr>
        <w:rFonts w:hint="default"/>
        <w:lang w:val="en-GB"/>
      </w:rPr>
    </w:lvl>
    <w:lvl w:ilvl="1" w:tplc="6D76C376">
      <w:numFmt w:val="bullet"/>
      <w:lvlText w:val="-"/>
      <w:lvlJc w:val="left"/>
      <w:pPr>
        <w:ind w:left="1791" w:hanging="360"/>
      </w:pPr>
      <w:rPr>
        <w:rFonts w:ascii="Georgia" w:eastAsia="Times New Roman" w:hAnsi="Georgia" w:hint="default"/>
      </w:rPr>
    </w:lvl>
    <w:lvl w:ilvl="2" w:tplc="08090005">
      <w:start w:val="1"/>
      <w:numFmt w:val="bullet"/>
      <w:lvlText w:val=""/>
      <w:lvlJc w:val="left"/>
      <w:pPr>
        <w:ind w:left="2511" w:hanging="360"/>
      </w:pPr>
      <w:rPr>
        <w:rFonts w:ascii="Wingdings" w:hAnsi="Wingdings" w:hint="default"/>
      </w:rPr>
    </w:lvl>
    <w:lvl w:ilvl="3" w:tplc="08090001" w:tentative="1">
      <w:start w:val="1"/>
      <w:numFmt w:val="bullet"/>
      <w:lvlText w:val=""/>
      <w:lvlJc w:val="left"/>
      <w:pPr>
        <w:ind w:left="3231" w:hanging="360"/>
      </w:pPr>
      <w:rPr>
        <w:rFonts w:ascii="Symbol" w:hAnsi="Symbol" w:hint="default"/>
      </w:rPr>
    </w:lvl>
    <w:lvl w:ilvl="4" w:tplc="08090003" w:tentative="1">
      <w:start w:val="1"/>
      <w:numFmt w:val="bullet"/>
      <w:lvlText w:val="o"/>
      <w:lvlJc w:val="left"/>
      <w:pPr>
        <w:ind w:left="3951" w:hanging="360"/>
      </w:pPr>
      <w:rPr>
        <w:rFonts w:ascii="Courier New" w:hAnsi="Courier New" w:hint="default"/>
      </w:rPr>
    </w:lvl>
    <w:lvl w:ilvl="5" w:tplc="08090005" w:tentative="1">
      <w:start w:val="1"/>
      <w:numFmt w:val="bullet"/>
      <w:lvlText w:val=""/>
      <w:lvlJc w:val="left"/>
      <w:pPr>
        <w:ind w:left="4671" w:hanging="360"/>
      </w:pPr>
      <w:rPr>
        <w:rFonts w:ascii="Wingdings" w:hAnsi="Wingdings" w:hint="default"/>
      </w:rPr>
    </w:lvl>
    <w:lvl w:ilvl="6" w:tplc="08090001" w:tentative="1">
      <w:start w:val="1"/>
      <w:numFmt w:val="bullet"/>
      <w:lvlText w:val=""/>
      <w:lvlJc w:val="left"/>
      <w:pPr>
        <w:ind w:left="5391" w:hanging="360"/>
      </w:pPr>
      <w:rPr>
        <w:rFonts w:ascii="Symbol" w:hAnsi="Symbol" w:hint="default"/>
      </w:rPr>
    </w:lvl>
    <w:lvl w:ilvl="7" w:tplc="08090003" w:tentative="1">
      <w:start w:val="1"/>
      <w:numFmt w:val="bullet"/>
      <w:lvlText w:val="o"/>
      <w:lvlJc w:val="left"/>
      <w:pPr>
        <w:ind w:left="6111" w:hanging="360"/>
      </w:pPr>
      <w:rPr>
        <w:rFonts w:ascii="Courier New" w:hAnsi="Courier New" w:hint="default"/>
      </w:rPr>
    </w:lvl>
    <w:lvl w:ilvl="8" w:tplc="08090005" w:tentative="1">
      <w:start w:val="1"/>
      <w:numFmt w:val="bullet"/>
      <w:lvlText w:val=""/>
      <w:lvlJc w:val="left"/>
      <w:pPr>
        <w:ind w:left="6831" w:hanging="360"/>
      </w:pPr>
      <w:rPr>
        <w:rFonts w:ascii="Wingdings" w:hAnsi="Wingdings" w:hint="default"/>
      </w:rPr>
    </w:lvl>
  </w:abstractNum>
  <w:abstractNum w:abstractNumId="10" w15:restartNumberingAfterBreak="0">
    <w:nsid w:val="1DAE53C8"/>
    <w:multiLevelType w:val="multilevel"/>
    <w:tmpl w:val="ACFA87A8"/>
    <w:lvl w:ilvl="0">
      <w:start w:val="1"/>
      <w:numFmt w:val="decimal"/>
      <w:pStyle w:val="Corpsdetexte"/>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F984937"/>
    <w:multiLevelType w:val="hybridMultilevel"/>
    <w:tmpl w:val="0D724B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3843D77"/>
    <w:multiLevelType w:val="hybridMultilevel"/>
    <w:tmpl w:val="795A1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5B267EC"/>
    <w:multiLevelType w:val="hybridMultilevel"/>
    <w:tmpl w:val="7562AA54"/>
    <w:lvl w:ilvl="0" w:tplc="E24E6B0C">
      <w:start w:val="1"/>
      <w:numFmt w:val="lowerLetter"/>
      <w:pStyle w:val="aStyle1"/>
      <w:lvlText w:val="%1."/>
      <w:lvlJc w:val="left"/>
      <w:pPr>
        <w:ind w:left="1778" w:hanging="360"/>
      </w:p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14" w15:restartNumberingAfterBreak="0">
    <w:nsid w:val="25B95E1B"/>
    <w:multiLevelType w:val="hybridMultilevel"/>
    <w:tmpl w:val="085619C2"/>
    <w:lvl w:ilvl="0" w:tplc="A09C2658">
      <w:start w:val="1"/>
      <w:numFmt w:val="lowerLetter"/>
      <w:pStyle w:val="Bullet"/>
      <w:lvlText w:val="%1."/>
      <w:lvlJc w:val="left"/>
      <w:pPr>
        <w:ind w:left="1193"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2AF76E7A"/>
    <w:multiLevelType w:val="singleLevel"/>
    <w:tmpl w:val="C74C5A32"/>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6" w15:restartNumberingAfterBreak="0">
    <w:nsid w:val="2B2B3A92"/>
    <w:multiLevelType w:val="multilevel"/>
    <w:tmpl w:val="5B8C61E0"/>
    <w:lvl w:ilvl="0">
      <w:start w:val="1"/>
      <w:numFmt w:val="decimal"/>
      <w:lvlRestart w:val="0"/>
      <w:pStyle w:val="Considrant"/>
      <w:lvlText w:val="(%1)"/>
      <w:lvlJc w:val="left"/>
      <w:pPr>
        <w:tabs>
          <w:tab w:val="num" w:pos="851"/>
        </w:tabs>
        <w:ind w:left="851" w:hanging="709"/>
      </w:pPr>
      <w:rPr>
        <w:rFonts w:cs="Times New Roman"/>
        <w:i w:val="0"/>
      </w:rPr>
    </w:lvl>
    <w:lvl w:ilvl="1" w:tentative="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7" w15:restartNumberingAfterBreak="0">
    <w:nsid w:val="2EAF387C"/>
    <w:multiLevelType w:val="hybridMultilevel"/>
    <w:tmpl w:val="92F09644"/>
    <w:lvl w:ilvl="0" w:tplc="1FCC56D4">
      <w:start w:val="1"/>
      <w:numFmt w:val="decimal"/>
      <w:pStyle w:val="QuestionsFORM"/>
      <w:lvlText w:val="Q%1:"/>
      <w:lvlJc w:val="left"/>
      <w:pPr>
        <w:ind w:left="644" w:hanging="360"/>
      </w:pPr>
      <w:rPr>
        <w:rFonts w:asciiTheme="minorHAnsi" w:hAnsiTheme="minorHAnsi" w:cstheme="minorHAnsi" w:hint="default"/>
        <w:b/>
        <w:sz w:val="22"/>
        <w:szCs w:val="22"/>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8" w15:restartNumberingAfterBreak="0">
    <w:nsid w:val="31414F5A"/>
    <w:multiLevelType w:val="hybridMultilevel"/>
    <w:tmpl w:val="C7C2F6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3003191"/>
    <w:multiLevelType w:val="hybridMultilevel"/>
    <w:tmpl w:val="9C32CA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85C6A9A"/>
    <w:multiLevelType w:val="hybridMultilevel"/>
    <w:tmpl w:val="A8704D4A"/>
    <w:lvl w:ilvl="0" w:tplc="5CB870D2">
      <w:start w:val="1"/>
      <w:numFmt w:val="bullet"/>
      <w:pStyle w:val="04bList"/>
      <w:lvlText w:val="─"/>
      <w:lvlJc w:val="left"/>
      <w:pPr>
        <w:tabs>
          <w:tab w:val="num" w:pos="568"/>
        </w:tabs>
        <w:ind w:left="568" w:hanging="284"/>
      </w:pPr>
      <w:rPr>
        <w:rFonts w:ascii="Georgia" w:hAnsi="Georgia" w:hint="default"/>
        <w:color w:val="00000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A5459E8"/>
    <w:multiLevelType w:val="singleLevel"/>
    <w:tmpl w:val="2188C922"/>
    <w:name w:val="Tiret 1"/>
    <w:lvl w:ilvl="0">
      <w:start w:val="1"/>
      <w:numFmt w:val="bullet"/>
      <w:lvlRestart w:val="0"/>
      <w:lvlText w:val="–"/>
      <w:lvlJc w:val="left"/>
      <w:pPr>
        <w:tabs>
          <w:tab w:val="num" w:pos="1417"/>
        </w:tabs>
        <w:ind w:left="1417" w:hanging="567"/>
      </w:pPr>
    </w:lvl>
  </w:abstractNum>
  <w:abstractNum w:abstractNumId="22" w15:restartNumberingAfterBreak="0">
    <w:nsid w:val="3A841364"/>
    <w:multiLevelType w:val="hybridMultilevel"/>
    <w:tmpl w:val="21CCF614"/>
    <w:lvl w:ilvl="0" w:tplc="08090017">
      <w:start w:val="1"/>
      <w:numFmt w:val="lowerLetter"/>
      <w:pStyle w:val="Listepuces4"/>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BA736C9"/>
    <w:multiLevelType w:val="singleLevel"/>
    <w:tmpl w:val="F00A6C0C"/>
    <w:lvl w:ilvl="0">
      <w:start w:val="1"/>
      <w:numFmt w:val="bullet"/>
      <w:lvlRestart w:val="0"/>
      <w:pStyle w:val="Tiret0"/>
      <w:lvlText w:val="–"/>
      <w:lvlJc w:val="left"/>
      <w:pPr>
        <w:tabs>
          <w:tab w:val="num" w:pos="850"/>
        </w:tabs>
        <w:ind w:left="850" w:hanging="850"/>
      </w:pPr>
    </w:lvl>
  </w:abstractNum>
  <w:abstractNum w:abstractNumId="24" w15:restartNumberingAfterBreak="0">
    <w:nsid w:val="3C890EB4"/>
    <w:multiLevelType w:val="hybridMultilevel"/>
    <w:tmpl w:val="D00E6092"/>
    <w:lvl w:ilvl="0" w:tplc="565C7802">
      <w:start w:val="1"/>
      <w:numFmt w:val="upperRoman"/>
      <w:pStyle w:val="05dHeadline1blue"/>
      <w:lvlText w:val="%1."/>
      <w:lvlJc w:val="left"/>
      <w:pPr>
        <w:tabs>
          <w:tab w:val="num" w:pos="284"/>
        </w:tabs>
        <w:ind w:left="284" w:hanging="284"/>
      </w:pPr>
      <w:rPr>
        <w:rFonts w:ascii="Georgia" w:hAnsi="Georgia" w:hint="default"/>
        <w:b/>
        <w:i w:val="0"/>
        <w:sz w:val="2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5" w15:restartNumberingAfterBreak="0">
    <w:nsid w:val="3C90278F"/>
    <w:multiLevelType w:val="singleLevel"/>
    <w:tmpl w:val="0FE08974"/>
    <w:name w:val="Tiret 0"/>
    <w:lvl w:ilvl="0">
      <w:start w:val="1"/>
      <w:numFmt w:val="bullet"/>
      <w:lvlRestart w:val="0"/>
      <w:pStyle w:val="Tiret3"/>
      <w:lvlText w:val="–"/>
      <w:lvlJc w:val="left"/>
      <w:pPr>
        <w:tabs>
          <w:tab w:val="num" w:pos="2551"/>
        </w:tabs>
        <w:ind w:left="2551" w:hanging="567"/>
      </w:pPr>
    </w:lvl>
  </w:abstractNum>
  <w:abstractNum w:abstractNumId="26" w15:restartNumberingAfterBreak="0">
    <w:nsid w:val="44261A85"/>
    <w:multiLevelType w:val="hybridMultilevel"/>
    <w:tmpl w:val="475889F8"/>
    <w:lvl w:ilvl="0" w:tplc="B8A4E8DA">
      <w:start w:val="1"/>
      <w:numFmt w:val="decimal"/>
      <w:pStyle w:val="aNEW-Paragraph"/>
      <w:lvlText w:val="%1."/>
      <w:lvlJc w:val="left"/>
      <w:pPr>
        <w:tabs>
          <w:tab w:val="num" w:pos="851"/>
        </w:tabs>
        <w:ind w:left="851" w:hanging="284"/>
      </w:pPr>
      <w:rPr>
        <w:rFonts w:ascii="Georgia" w:hAnsi="Georgia" w:hint="default"/>
        <w:b w:val="0"/>
        <w:sz w:val="20"/>
        <w:lang w:val="en-GB"/>
      </w:rPr>
    </w:lvl>
    <w:lvl w:ilvl="1" w:tplc="76C853DA">
      <w:start w:val="1"/>
      <w:numFmt w:val="lowerRoman"/>
      <w:pStyle w:val="NEW-Paragraph-level2"/>
      <w:lvlText w:val="%2."/>
      <w:lvlJc w:val="left"/>
      <w:pPr>
        <w:tabs>
          <w:tab w:val="num" w:pos="1361"/>
        </w:tabs>
        <w:ind w:left="1361" w:hanging="45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tplc="A71A21D6">
      <w:start w:val="1"/>
      <w:numFmt w:val="lowerRoman"/>
      <w:lvlText w:val="%3."/>
      <w:lvlJc w:val="left"/>
      <w:pPr>
        <w:tabs>
          <w:tab w:val="num" w:pos="2727"/>
        </w:tabs>
        <w:ind w:left="2835" w:hanging="288"/>
      </w:pPr>
      <w:rPr>
        <w:rFonts w:hint="default"/>
      </w:rPr>
    </w:lvl>
    <w:lvl w:ilvl="3" w:tplc="0407000F">
      <w:start w:val="1"/>
      <w:numFmt w:val="decimal"/>
      <w:lvlText w:val="%4."/>
      <w:lvlJc w:val="left"/>
      <w:pPr>
        <w:tabs>
          <w:tab w:val="num" w:pos="3447"/>
        </w:tabs>
        <w:ind w:left="3447" w:hanging="360"/>
      </w:pPr>
    </w:lvl>
    <w:lvl w:ilvl="4" w:tplc="04070019" w:tentative="1">
      <w:start w:val="1"/>
      <w:numFmt w:val="lowerLetter"/>
      <w:lvlText w:val="%5."/>
      <w:lvlJc w:val="left"/>
      <w:pPr>
        <w:tabs>
          <w:tab w:val="num" w:pos="4167"/>
        </w:tabs>
        <w:ind w:left="4167" w:hanging="360"/>
      </w:pPr>
    </w:lvl>
    <w:lvl w:ilvl="5" w:tplc="0407001B" w:tentative="1">
      <w:start w:val="1"/>
      <w:numFmt w:val="lowerRoman"/>
      <w:lvlText w:val="%6."/>
      <w:lvlJc w:val="right"/>
      <w:pPr>
        <w:tabs>
          <w:tab w:val="num" w:pos="4887"/>
        </w:tabs>
        <w:ind w:left="4887" w:hanging="180"/>
      </w:pPr>
    </w:lvl>
    <w:lvl w:ilvl="6" w:tplc="0407000F" w:tentative="1">
      <w:start w:val="1"/>
      <w:numFmt w:val="decimal"/>
      <w:lvlText w:val="%7."/>
      <w:lvlJc w:val="left"/>
      <w:pPr>
        <w:tabs>
          <w:tab w:val="num" w:pos="5607"/>
        </w:tabs>
        <w:ind w:left="5607" w:hanging="360"/>
      </w:pPr>
    </w:lvl>
    <w:lvl w:ilvl="7" w:tplc="04070019" w:tentative="1">
      <w:start w:val="1"/>
      <w:numFmt w:val="lowerLetter"/>
      <w:lvlText w:val="%8."/>
      <w:lvlJc w:val="left"/>
      <w:pPr>
        <w:tabs>
          <w:tab w:val="num" w:pos="6327"/>
        </w:tabs>
        <w:ind w:left="6327" w:hanging="360"/>
      </w:pPr>
    </w:lvl>
    <w:lvl w:ilvl="8" w:tplc="0407001B" w:tentative="1">
      <w:start w:val="1"/>
      <w:numFmt w:val="lowerRoman"/>
      <w:lvlText w:val="%9."/>
      <w:lvlJc w:val="right"/>
      <w:pPr>
        <w:tabs>
          <w:tab w:val="num" w:pos="7047"/>
        </w:tabs>
        <w:ind w:left="7047" w:hanging="180"/>
      </w:pPr>
    </w:lvl>
  </w:abstractNum>
  <w:abstractNum w:abstractNumId="27" w15:restartNumberingAfterBreak="0">
    <w:nsid w:val="453D04FB"/>
    <w:multiLevelType w:val="hybridMultilevel"/>
    <w:tmpl w:val="741277BE"/>
    <w:lvl w:ilvl="0" w:tplc="4558A96E">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4698746A"/>
    <w:multiLevelType w:val="hybridMultilevel"/>
    <w:tmpl w:val="B43C190C"/>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9" w15:restartNumberingAfterBreak="0">
    <w:nsid w:val="4708451E"/>
    <w:multiLevelType w:val="hybridMultilevel"/>
    <w:tmpl w:val="B9CC3F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48842C30"/>
    <w:multiLevelType w:val="singleLevel"/>
    <w:tmpl w:val="4FA60B90"/>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31" w15:restartNumberingAfterBreak="0">
    <w:nsid w:val="49E3531C"/>
    <w:multiLevelType w:val="hybridMultilevel"/>
    <w:tmpl w:val="2D1CDF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4A8501C1"/>
    <w:multiLevelType w:val="hybridMultilevel"/>
    <w:tmpl w:val="BF34BB12"/>
    <w:lvl w:ilvl="0" w:tplc="37900E30">
      <w:start w:val="1"/>
      <w:numFmt w:val="decimal"/>
      <w:pStyle w:val="CPQuestions"/>
      <w:lvlText w:val="Q%1."/>
      <w:lvlJc w:val="right"/>
      <w:pPr>
        <w:ind w:left="720" w:hanging="360"/>
      </w:pPr>
      <w:rPr>
        <w:bCs w:val="0"/>
        <w:i w:val="0"/>
        <w:iCs w:val="0"/>
        <w:caps w:val="0"/>
        <w:smallCaps w:val="0"/>
        <w:strike w:val="0"/>
        <w:dstrike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BAE2256"/>
    <w:multiLevelType w:val="hybridMultilevel"/>
    <w:tmpl w:val="13D402CA"/>
    <w:lvl w:ilvl="0" w:tplc="BEB48E84">
      <w:start w:val="1"/>
      <w:numFmt w:val="decimal"/>
      <w:lvlText w:val="%1."/>
      <w:lvlJc w:val="left"/>
      <w:pPr>
        <w:tabs>
          <w:tab w:val="num" w:pos="284"/>
        </w:tabs>
        <w:ind w:left="284" w:hanging="284"/>
      </w:pPr>
      <w:rPr>
        <w:rFonts w:ascii="Georgia" w:hAnsi="Georgia" w:hint="default"/>
        <w:b w:val="0"/>
        <w:i w:val="0"/>
        <w:sz w:val="20"/>
        <w:lang w:val="en-GB"/>
      </w:rPr>
    </w:lvl>
    <w:lvl w:ilvl="1" w:tplc="6726A2CE">
      <w:start w:val="1"/>
      <w:numFmt w:val="lowerRoman"/>
      <w:lvlText w:val="%2."/>
      <w:lvlJc w:val="left"/>
      <w:pPr>
        <w:tabs>
          <w:tab w:val="num" w:pos="1440"/>
        </w:tabs>
        <w:ind w:left="1440" w:hanging="360"/>
      </w:pPr>
      <w:rPr>
        <w:rFonts w:hint="default"/>
        <w:b w:val="0"/>
        <w:lang w:val="en-GB"/>
      </w:rPr>
    </w:lvl>
    <w:lvl w:ilvl="2" w:tplc="4C12BD96">
      <w:start w:val="1"/>
      <w:numFmt w:val="lowerLetter"/>
      <w:pStyle w:val="NEW-Paragraph-level3"/>
      <w:lvlText w:val="%3."/>
      <w:lvlJc w:val="left"/>
      <w:pPr>
        <w:tabs>
          <w:tab w:val="num" w:pos="1031"/>
        </w:tabs>
        <w:ind w:left="1139" w:hanging="288"/>
      </w:pPr>
    </w:lvl>
    <w:lvl w:ilvl="3" w:tplc="0407000F">
      <w:start w:val="1"/>
      <w:numFmt w:val="decimal"/>
      <w:lvlText w:val="%4."/>
      <w:lvlJc w:val="left"/>
      <w:pPr>
        <w:tabs>
          <w:tab w:val="num" w:pos="2880"/>
        </w:tabs>
        <w:ind w:left="2880" w:hanging="360"/>
      </w:pPr>
    </w:lvl>
    <w:lvl w:ilvl="4" w:tplc="F4C2529A">
      <w:start w:val="1"/>
      <w:numFmt w:val="lowerLetter"/>
      <w:lvlText w:val="%5)"/>
      <w:lvlJc w:val="left"/>
      <w:pPr>
        <w:ind w:left="3600" w:hanging="360"/>
      </w:pPr>
    </w:lvl>
    <w:lvl w:ilvl="5" w:tplc="FD041300">
      <w:start w:val="8"/>
      <w:numFmt w:val="bullet"/>
      <w:lvlText w:val="-"/>
      <w:lvlJc w:val="left"/>
      <w:pPr>
        <w:ind w:left="4500" w:hanging="360"/>
      </w:pPr>
      <w:rPr>
        <w:rFonts w:ascii="Georgia" w:eastAsia="Times New Roman" w:hAnsi="Georgia" w:cs="Times New Roman" w:hint="default"/>
      </w:rPr>
    </w:lvl>
    <w:lvl w:ilvl="6" w:tplc="30B61B3A">
      <w:start w:val="1"/>
      <w:numFmt w:val="lowerRoman"/>
      <w:lvlText w:val="(%7)"/>
      <w:lvlJc w:val="left"/>
      <w:pPr>
        <w:ind w:left="1004" w:hanging="72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34" w15:restartNumberingAfterBreak="0">
    <w:nsid w:val="4C7151D2"/>
    <w:multiLevelType w:val="hybridMultilevel"/>
    <w:tmpl w:val="DE90C632"/>
    <w:lvl w:ilvl="0" w:tplc="08090001">
      <w:start w:val="1"/>
      <w:numFmt w:val="bullet"/>
      <w:pStyle w:val="Listepuces"/>
      <w:lvlText w:val=""/>
      <w:lvlJc w:val="left"/>
      <w:pPr>
        <w:tabs>
          <w:tab w:val="num" w:pos="735"/>
        </w:tabs>
        <w:ind w:left="735" w:hanging="375"/>
      </w:pPr>
      <w:rPr>
        <w:rFonts w:ascii="Symbol" w:hAnsi="Symbol" w:hint="default"/>
      </w:rPr>
    </w:lvl>
    <w:lvl w:ilvl="1" w:tplc="99749D40">
      <w:start w:val="1"/>
      <w:numFmt w:val="bullet"/>
      <w:lvlText w:val=""/>
      <w:lvlJc w:val="left"/>
      <w:pPr>
        <w:tabs>
          <w:tab w:val="num" w:pos="1515"/>
        </w:tabs>
        <w:ind w:left="1515" w:hanging="435"/>
      </w:pPr>
      <w:rPr>
        <w:rFonts w:ascii="Symbol" w:hAnsi="Symbol" w:hint="default"/>
      </w:rPr>
    </w:lvl>
    <w:lvl w:ilvl="2" w:tplc="D6283A10">
      <w:numFmt w:val="bullet"/>
      <w:lvlText w:val="-"/>
      <w:lvlJc w:val="left"/>
      <w:pPr>
        <w:ind w:left="2340" w:hanging="360"/>
      </w:pPr>
      <w:rPr>
        <w:rFonts w:ascii="Georgia" w:eastAsia="Times New Roman" w:hAnsi="Georgia" w:cs="Times New Roman" w:hint="default"/>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50E7798E"/>
    <w:multiLevelType w:val="hybridMultilevel"/>
    <w:tmpl w:val="FF84F7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524D18C8"/>
    <w:multiLevelType w:val="hybridMultilevel"/>
    <w:tmpl w:val="C3E495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52787B41"/>
    <w:multiLevelType w:val="hybridMultilevel"/>
    <w:tmpl w:val="D2EC5C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53260F13"/>
    <w:multiLevelType w:val="multilevel"/>
    <w:tmpl w:val="CCD817B6"/>
    <w:lvl w:ilvl="0">
      <w:start w:val="1"/>
      <w:numFmt w:val="upperRoman"/>
      <w:pStyle w:val="05cHeadline1"/>
      <w:lvlText w:val="%1."/>
      <w:lvlJc w:val="left"/>
      <w:pPr>
        <w:tabs>
          <w:tab w:val="num" w:pos="567"/>
        </w:tabs>
        <w:ind w:left="567" w:hanging="567"/>
      </w:pPr>
      <w:rPr>
        <w:rFonts w:ascii="Georgia" w:hAnsi="Georgia" w:hint="default"/>
        <w:b/>
        <w:i w:val="0"/>
        <w:sz w:val="20"/>
      </w:rPr>
    </w:lvl>
    <w:lvl w:ilvl="1">
      <w:start w:val="1"/>
      <w:numFmt w:val="upperRoman"/>
      <w:pStyle w:val="05eHeadline2"/>
      <w:lvlText w:val="%1.%2."/>
      <w:lvlJc w:val="left"/>
      <w:pPr>
        <w:tabs>
          <w:tab w:val="num" w:pos="567"/>
        </w:tabs>
        <w:ind w:left="567" w:hanging="283"/>
      </w:pPr>
      <w:rPr>
        <w:rFonts w:ascii="Georgia" w:hAnsi="Georgia" w:hint="default"/>
        <w:b w:val="0"/>
        <w:i w:val="0"/>
        <w:sz w:val="20"/>
      </w:rPr>
    </w:lvl>
    <w:lvl w:ilvl="2">
      <w:start w:val="2"/>
      <w:numFmt w:val="upperRoman"/>
      <w:lvlText w:val="%3.%2"/>
      <w:lvlJc w:val="left"/>
      <w:pPr>
        <w:tabs>
          <w:tab w:val="num" w:pos="567"/>
        </w:tabs>
        <w:ind w:left="567" w:hanging="283"/>
      </w:pPr>
      <w:rPr>
        <w:rFonts w:ascii="Georgia" w:hAnsi="Georgia" w:hint="default"/>
        <w:sz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Titre6"/>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pStyle w:val="Titre8"/>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54593082"/>
    <w:multiLevelType w:val="singleLevel"/>
    <w:tmpl w:val="EDE069AC"/>
    <w:name w:val="Default"/>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40" w15:restartNumberingAfterBreak="0">
    <w:nsid w:val="55DE60E9"/>
    <w:multiLevelType w:val="hybridMultilevel"/>
    <w:tmpl w:val="1084069A"/>
    <w:lvl w:ilvl="0" w:tplc="B532C018">
      <w:start w:val="2"/>
      <w:numFmt w:val="upperRoman"/>
      <w:pStyle w:val="Titre1"/>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568864DC"/>
    <w:multiLevelType w:val="singleLevel"/>
    <w:tmpl w:val="485EBDAC"/>
    <w:lvl w:ilvl="0">
      <w:start w:val="1"/>
      <w:numFmt w:val="bullet"/>
      <w:lvlRestart w:val="0"/>
      <w:pStyle w:val="Tiret4"/>
      <w:lvlText w:val="–"/>
      <w:lvlJc w:val="left"/>
      <w:pPr>
        <w:tabs>
          <w:tab w:val="num" w:pos="3118"/>
        </w:tabs>
        <w:ind w:left="3118" w:hanging="567"/>
      </w:pPr>
    </w:lvl>
  </w:abstractNum>
  <w:abstractNum w:abstractNumId="42" w15:restartNumberingAfterBreak="0">
    <w:nsid w:val="59C65B45"/>
    <w:multiLevelType w:val="hybridMultilevel"/>
    <w:tmpl w:val="725484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59F0103B"/>
    <w:multiLevelType w:val="hybridMultilevel"/>
    <w:tmpl w:val="9E10363A"/>
    <w:lvl w:ilvl="0" w:tplc="1C5E9BF6">
      <w:start w:val="1"/>
      <w:numFmt w:val="decimal"/>
      <w:lvlText w:val="%1."/>
      <w:lvlJc w:val="left"/>
      <w:pPr>
        <w:tabs>
          <w:tab w:val="num" w:pos="284"/>
        </w:tabs>
        <w:ind w:left="284" w:hanging="284"/>
      </w:pPr>
      <w:rPr>
        <w:rFonts w:ascii="Georgia" w:hAnsi="Georgia" w:hint="default"/>
        <w:sz w:val="20"/>
      </w:rPr>
    </w:lvl>
    <w:lvl w:ilvl="1" w:tplc="D85CD5A2">
      <w:start w:val="1"/>
      <w:numFmt w:val="lowerLetter"/>
      <w:pStyle w:val="aStyle"/>
      <w:lvlText w:val="%2)"/>
      <w:lvlJc w:val="left"/>
      <w:pPr>
        <w:tabs>
          <w:tab w:val="num" w:pos="1440"/>
        </w:tabs>
        <w:ind w:left="1440" w:hanging="360"/>
      </w:pPr>
      <w:rPr>
        <w:rFonts w:hint="default"/>
        <w:color w:val="auto"/>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4" w15:restartNumberingAfterBreak="0">
    <w:nsid w:val="5F342530"/>
    <w:multiLevelType w:val="singleLevel"/>
    <w:tmpl w:val="D5444702"/>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45" w15:restartNumberingAfterBreak="0">
    <w:nsid w:val="5F9C40AA"/>
    <w:multiLevelType w:val="singleLevel"/>
    <w:tmpl w:val="B89CB5A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46" w15:restartNumberingAfterBreak="0">
    <w:nsid w:val="605735B9"/>
    <w:multiLevelType w:val="hybridMultilevel"/>
    <w:tmpl w:val="AD1C76E8"/>
    <w:lvl w:ilvl="0" w:tplc="6658B948">
      <w:start w:val="1"/>
      <w:numFmt w:val="decimal"/>
      <w:pStyle w:val="Titre5"/>
      <w:lvlText w:val="Q%1:"/>
      <w:lvlJc w:val="left"/>
      <w:pPr>
        <w:ind w:left="360" w:hanging="360"/>
      </w:pPr>
      <w:rPr>
        <w:rFonts w:hint="default"/>
        <w:b/>
        <w:i w:val="0"/>
        <w:color w:val="auto"/>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1926991"/>
    <w:multiLevelType w:val="hybridMultilevel"/>
    <w:tmpl w:val="54BE58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15:restartNumberingAfterBreak="0">
    <w:nsid w:val="62970F71"/>
    <w:multiLevelType w:val="singleLevel"/>
    <w:tmpl w:val="A8CADBFA"/>
    <w:name w:val="Bullet 0"/>
    <w:lvl w:ilvl="0">
      <w:start w:val="1"/>
      <w:numFmt w:val="bullet"/>
      <w:pStyle w:val="Listenumros"/>
      <w:lvlText w:val="–"/>
      <w:lvlJc w:val="left"/>
      <w:pPr>
        <w:tabs>
          <w:tab w:val="num" w:pos="1417"/>
        </w:tabs>
        <w:ind w:left="1417" w:hanging="567"/>
      </w:pPr>
    </w:lvl>
  </w:abstractNum>
  <w:abstractNum w:abstractNumId="49" w15:restartNumberingAfterBreak="0">
    <w:nsid w:val="692F0EC0"/>
    <w:multiLevelType w:val="multilevel"/>
    <w:tmpl w:val="51EEA844"/>
    <w:styleLink w:val="Formatvorlage1"/>
    <w:lvl w:ilvl="0">
      <w:start w:val="1"/>
      <w:numFmt w:val="bullet"/>
      <w:lvlText w:val=""/>
      <w:lvlJc w:val="left"/>
      <w:pPr>
        <w:tabs>
          <w:tab w:val="num" w:pos="360"/>
        </w:tabs>
        <w:ind w:left="360" w:hanging="360"/>
      </w:pPr>
      <w:rPr>
        <w:rFonts w:ascii="Symbol" w:hAnsi="Symbol" w:hint="default"/>
        <w:sz w:val="28"/>
        <w:szCs w:val="28"/>
      </w:rPr>
    </w:lvl>
    <w:lvl w:ilvl="1">
      <w:start w:val="1"/>
      <w:numFmt w:val="bullet"/>
      <w:lvlText w:val=""/>
      <w:lvlJc w:val="left"/>
      <w:pPr>
        <w:tabs>
          <w:tab w:val="num" w:pos="720"/>
        </w:tabs>
        <w:ind w:left="720" w:hanging="360"/>
      </w:pPr>
      <w:rPr>
        <w:rFonts w:ascii="Symbol" w:hAnsi="Symbol" w:hint="default"/>
        <w:sz w:val="28"/>
        <w:szCs w:val="24"/>
      </w:rPr>
    </w:lvl>
    <w:lvl w:ilvl="2">
      <w:start w:val="1"/>
      <w:numFmt w:val="bullet"/>
      <w:lvlText w:val=""/>
      <w:lvlJc w:val="left"/>
      <w:pPr>
        <w:tabs>
          <w:tab w:val="num" w:pos="1072"/>
        </w:tabs>
        <w:ind w:left="1072" w:hanging="358"/>
      </w:pPr>
      <w:rPr>
        <w:rFonts w:ascii="Symbol" w:hAnsi="Symbol" w:hint="default"/>
        <w:sz w:val="28"/>
        <w:szCs w:val="22"/>
      </w:rPr>
    </w:lvl>
    <w:lvl w:ilvl="3">
      <w:start w:val="1"/>
      <w:numFmt w:val="bullet"/>
      <w:lvlText w:val=""/>
      <w:lvlJc w:val="left"/>
      <w:pPr>
        <w:tabs>
          <w:tab w:val="num" w:pos="1429"/>
        </w:tabs>
        <w:ind w:left="1429" w:hanging="357"/>
      </w:pPr>
      <w:rPr>
        <w:rFonts w:ascii="Symbol" w:hAnsi="Symbol" w:hint="default"/>
        <w:sz w:val="28"/>
      </w:rPr>
    </w:lvl>
    <w:lvl w:ilvl="4">
      <w:start w:val="1"/>
      <w:numFmt w:val="bullet"/>
      <w:lvlText w:val=""/>
      <w:lvlJc w:val="left"/>
      <w:pPr>
        <w:tabs>
          <w:tab w:val="num" w:pos="1786"/>
        </w:tabs>
        <w:ind w:left="1786" w:hanging="357"/>
      </w:pPr>
      <w:rPr>
        <w:rFonts w:ascii="Symbol" w:hAnsi="Symbol" w:hint="default"/>
        <w:sz w:val="28"/>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0" w15:restartNumberingAfterBreak="0">
    <w:nsid w:val="6E271A2D"/>
    <w:multiLevelType w:val="multilevel"/>
    <w:tmpl w:val="7E924272"/>
    <w:lvl w:ilvl="0">
      <w:start w:val="2"/>
      <w:numFmt w:val="decimal"/>
      <w:pStyle w:val="CPTitle1"/>
      <w:lvlText w:val="%1."/>
      <w:lvlJc w:val="left"/>
      <w:pPr>
        <w:tabs>
          <w:tab w:val="num" w:pos="567"/>
        </w:tabs>
        <w:ind w:left="0" w:firstLine="0"/>
      </w:pPr>
      <w:rPr>
        <w:rFonts w:ascii="Arial" w:hAnsi="Arial" w:cs="Times New Roman" w:hint="default"/>
        <w:b/>
        <w:i w:val="0"/>
        <w:sz w:val="32"/>
      </w:rPr>
    </w:lvl>
    <w:lvl w:ilvl="1">
      <w:start w:val="1"/>
      <w:numFmt w:val="none"/>
      <w:lvlRestart w:val="0"/>
      <w:suff w:val="nothing"/>
      <w:lvlText w:val="%2"/>
      <w:lvlJc w:val="left"/>
      <w:pPr>
        <w:ind w:left="0" w:firstLine="0"/>
      </w:pPr>
    </w:lvl>
    <w:lvl w:ilvl="2">
      <w:start w:val="1"/>
      <w:numFmt w:val="decimal"/>
      <w:lvlRestart w:val="1"/>
      <w:pStyle w:val="CPTitle3"/>
      <w:lvlText w:val="%1.%3."/>
      <w:lvlJc w:val="left"/>
      <w:pPr>
        <w:tabs>
          <w:tab w:val="num" w:pos="567"/>
        </w:tabs>
        <w:ind w:left="0" w:firstLine="0"/>
      </w:pPr>
      <w:rPr>
        <w:rFonts w:ascii="Arial" w:hAnsi="Arial" w:cs="Times New Roman" w:hint="default"/>
        <w:b/>
        <w:i w:val="0"/>
        <w:sz w:val="28"/>
      </w:rPr>
    </w:lvl>
    <w:lvl w:ilvl="3">
      <w:start w:val="1"/>
      <w:numFmt w:val="none"/>
      <w:lvlRestart w:val="0"/>
      <w:pStyle w:val="CPTitle4"/>
      <w:suff w:val="nothing"/>
      <w:lvlText w:val=""/>
      <w:lvlJc w:val="left"/>
      <w:pPr>
        <w:ind w:left="0" w:firstLine="0"/>
      </w:pPr>
    </w:lvl>
    <w:lvl w:ilvl="4">
      <w:start w:val="1"/>
      <w:numFmt w:val="none"/>
      <w:lvlRestart w:val="0"/>
      <w:pStyle w:val="CPTitle5"/>
      <w:suff w:val="nothing"/>
      <w:lvlText w:val=""/>
      <w:lvlJc w:val="left"/>
      <w:pPr>
        <w:ind w:left="0" w:firstLine="0"/>
      </w:pPr>
    </w:lvl>
    <w:lvl w:ilvl="5">
      <w:start w:val="1"/>
      <w:numFmt w:val="none"/>
      <w:lvlRestart w:val="0"/>
      <w:pStyle w:val="CPTitle6"/>
      <w:suff w:val="nothing"/>
      <w:lvlText w:val=""/>
      <w:lvlJc w:val="left"/>
      <w:pPr>
        <w:ind w:left="0" w:firstLine="0"/>
      </w:pPr>
      <w:rPr>
        <w:rFonts w:ascii="Arial" w:hAnsi="Arial" w:cs="Times New Roman" w:hint="default"/>
        <w:sz w:val="22"/>
      </w:rPr>
    </w:lvl>
    <w:lvl w:ilvl="6">
      <w:start w:val="1"/>
      <w:numFmt w:val="decimal"/>
      <w:lvlRestart w:val="3"/>
      <w:pStyle w:val="CPNumPar"/>
      <w:lvlText w:val="%7."/>
      <w:lvlJc w:val="left"/>
      <w:pPr>
        <w:ind w:left="425" w:hanging="425"/>
      </w:pPr>
      <w:rPr>
        <w:rFonts w:ascii="Arial" w:hAnsi="Arial" w:cs="Times New Roman" w:hint="default"/>
        <w:sz w:val="22"/>
      </w:rPr>
    </w:lvl>
    <w:lvl w:ilvl="7">
      <w:start w:val="1"/>
      <w:numFmt w:val="lowerRoman"/>
      <w:pStyle w:val="CPisubtitles"/>
      <w:lvlText w:val="%8."/>
      <w:lvlJc w:val="left"/>
      <w:pPr>
        <w:ind w:left="851" w:hanging="426"/>
      </w:pPr>
      <w:rPr>
        <w:rFonts w:ascii="Arial" w:hAnsi="Arial" w:cs="Times New Roman" w:hint="default"/>
        <w:sz w:val="22"/>
      </w:rPr>
    </w:lvl>
    <w:lvl w:ilvl="8">
      <w:start w:val="1"/>
      <w:numFmt w:val="lowerLetter"/>
      <w:pStyle w:val="CPasubtitles"/>
      <w:lvlText w:val="%9."/>
      <w:lvlJc w:val="left"/>
      <w:pPr>
        <w:ind w:left="1276" w:hanging="425"/>
      </w:pPr>
      <w:rPr>
        <w:rFonts w:ascii="Arial" w:hAnsi="Arial" w:cs="Times New Roman" w:hint="default"/>
        <w:sz w:val="22"/>
      </w:rPr>
    </w:lvl>
  </w:abstractNum>
  <w:abstractNum w:abstractNumId="51" w15:restartNumberingAfterBreak="0">
    <w:nsid w:val="6E285623"/>
    <w:multiLevelType w:val="hybridMultilevel"/>
    <w:tmpl w:val="D6B6B45A"/>
    <w:lvl w:ilvl="0" w:tplc="5C48B45C">
      <w:start w:val="1"/>
      <w:numFmt w:val="decimal"/>
      <w:pStyle w:val="CPQuest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E630E2E"/>
    <w:multiLevelType w:val="multilevel"/>
    <w:tmpl w:val="5FACDE6C"/>
    <w:lvl w:ilvl="0">
      <w:start w:val="1"/>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11167E2"/>
    <w:multiLevelType w:val="multilevel"/>
    <w:tmpl w:val="C3843A7A"/>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4" w15:restartNumberingAfterBreak="0">
    <w:nsid w:val="77A419E7"/>
    <w:multiLevelType w:val="hybridMultilevel"/>
    <w:tmpl w:val="8F204E7A"/>
    <w:lvl w:ilvl="0" w:tplc="66928172">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5" w15:restartNumberingAfterBreak="0">
    <w:nsid w:val="78D24FE2"/>
    <w:multiLevelType w:val="hybridMultilevel"/>
    <w:tmpl w:val="8DCC5F14"/>
    <w:lvl w:ilvl="0" w:tplc="0C0A000F">
      <w:start w:val="1"/>
      <w:numFmt w:val="decimal"/>
      <w:pStyle w:val="Tiret1"/>
      <w:lvlText w:val="%1."/>
      <w:lvlJc w:val="left"/>
      <w:pPr>
        <w:ind w:left="1776" w:hanging="360"/>
      </w:pPr>
    </w:lvl>
    <w:lvl w:ilvl="1" w:tplc="0C0A0019">
      <w:start w:val="1"/>
      <w:numFmt w:val="lowerLetter"/>
      <w:lvlText w:val="%2."/>
      <w:lvlJc w:val="left"/>
      <w:pPr>
        <w:ind w:left="2496" w:hanging="360"/>
      </w:pPr>
    </w:lvl>
    <w:lvl w:ilvl="2" w:tplc="0C0A001B">
      <w:start w:val="1"/>
      <w:numFmt w:val="lowerRoman"/>
      <w:lvlText w:val="%3."/>
      <w:lvlJc w:val="right"/>
      <w:pPr>
        <w:ind w:left="3216" w:hanging="180"/>
      </w:pPr>
    </w:lvl>
    <w:lvl w:ilvl="3" w:tplc="0C0A000F">
      <w:start w:val="1"/>
      <w:numFmt w:val="decimal"/>
      <w:lvlText w:val="%4."/>
      <w:lvlJc w:val="left"/>
      <w:pPr>
        <w:ind w:left="3936" w:hanging="360"/>
      </w:pPr>
    </w:lvl>
    <w:lvl w:ilvl="4" w:tplc="0C0A0019">
      <w:start w:val="1"/>
      <w:numFmt w:val="lowerLetter"/>
      <w:lvlText w:val="%5."/>
      <w:lvlJc w:val="left"/>
      <w:pPr>
        <w:ind w:left="4656" w:hanging="360"/>
      </w:pPr>
    </w:lvl>
    <w:lvl w:ilvl="5" w:tplc="0C0A001B">
      <w:start w:val="1"/>
      <w:numFmt w:val="lowerRoman"/>
      <w:lvlText w:val="%6."/>
      <w:lvlJc w:val="right"/>
      <w:pPr>
        <w:ind w:left="5376" w:hanging="180"/>
      </w:pPr>
    </w:lvl>
    <w:lvl w:ilvl="6" w:tplc="0C0A000F">
      <w:start w:val="1"/>
      <w:numFmt w:val="decimal"/>
      <w:lvlText w:val="%7."/>
      <w:lvlJc w:val="left"/>
      <w:pPr>
        <w:ind w:left="6096" w:hanging="360"/>
      </w:pPr>
    </w:lvl>
    <w:lvl w:ilvl="7" w:tplc="0C0A0019">
      <w:start w:val="1"/>
      <w:numFmt w:val="lowerLetter"/>
      <w:lvlText w:val="%8."/>
      <w:lvlJc w:val="left"/>
      <w:pPr>
        <w:ind w:left="6816" w:hanging="360"/>
      </w:pPr>
    </w:lvl>
    <w:lvl w:ilvl="8" w:tplc="0C0A001B">
      <w:start w:val="1"/>
      <w:numFmt w:val="lowerRoman"/>
      <w:lvlText w:val="%9."/>
      <w:lvlJc w:val="right"/>
      <w:pPr>
        <w:ind w:left="7536" w:hanging="180"/>
      </w:pPr>
    </w:lvl>
  </w:abstractNum>
  <w:abstractNum w:abstractNumId="56" w15:restartNumberingAfterBreak="0">
    <w:nsid w:val="7BE95D7F"/>
    <w:multiLevelType w:val="multilevel"/>
    <w:tmpl w:val="F126F780"/>
    <w:lvl w:ilvl="0">
      <w:start w:val="1"/>
      <w:numFmt w:val="decimal"/>
      <w:lvlRestart w:val="0"/>
      <w:pStyle w:val="Point0number"/>
      <w:lvlText w:val="(%1)"/>
      <w:lvlJc w:val="left"/>
      <w:pPr>
        <w:tabs>
          <w:tab w:val="num" w:pos="850"/>
        </w:tabs>
        <w:ind w:left="850" w:hanging="850"/>
      </w:pPr>
      <w:rPr>
        <w:rFonts w:cs="Times New Roman"/>
      </w:rPr>
    </w:lvl>
    <w:lvl w:ilvl="1">
      <w:start w:val="1"/>
      <w:numFmt w:val="lowerLetter"/>
      <w:pStyle w:val="Point0letter"/>
      <w:lvlText w:val="(%2)"/>
      <w:lvlJc w:val="left"/>
      <w:pPr>
        <w:tabs>
          <w:tab w:val="num" w:pos="850"/>
        </w:tabs>
        <w:ind w:left="850" w:hanging="850"/>
      </w:pPr>
      <w:rPr>
        <w:rFonts w:cs="Times New Roman"/>
      </w:rPr>
    </w:lvl>
    <w:lvl w:ilvl="2">
      <w:start w:val="1"/>
      <w:numFmt w:val="decimal"/>
      <w:pStyle w:val="Point1number"/>
      <w:lvlText w:val="(%3)"/>
      <w:lvlJc w:val="left"/>
      <w:pPr>
        <w:tabs>
          <w:tab w:val="num" w:pos="1417"/>
        </w:tabs>
        <w:ind w:left="1417" w:hanging="567"/>
      </w:pPr>
      <w:rPr>
        <w:rFonts w:cs="Times New Roman"/>
      </w:rPr>
    </w:lvl>
    <w:lvl w:ilvl="3">
      <w:start w:val="1"/>
      <w:numFmt w:val="lowerLetter"/>
      <w:pStyle w:val="Point1letter"/>
      <w:lvlText w:val="(%4)"/>
      <w:lvlJc w:val="left"/>
      <w:pPr>
        <w:tabs>
          <w:tab w:val="num" w:pos="1417"/>
        </w:tabs>
        <w:ind w:left="1417" w:hanging="567"/>
      </w:pPr>
      <w:rPr>
        <w:rFonts w:cs="Times New Roman"/>
      </w:rPr>
    </w:lvl>
    <w:lvl w:ilvl="4">
      <w:start w:val="1"/>
      <w:numFmt w:val="decimal"/>
      <w:pStyle w:val="Point2number"/>
      <w:lvlText w:val="(%5)"/>
      <w:lvlJc w:val="left"/>
      <w:pPr>
        <w:tabs>
          <w:tab w:val="num" w:pos="1984"/>
        </w:tabs>
        <w:ind w:left="1984" w:hanging="567"/>
      </w:pPr>
      <w:rPr>
        <w:rFonts w:cs="Times New Roman"/>
      </w:rPr>
    </w:lvl>
    <w:lvl w:ilvl="5">
      <w:start w:val="1"/>
      <w:numFmt w:val="lowerLetter"/>
      <w:pStyle w:val="Point2letter"/>
      <w:lvlText w:val="(%6)"/>
      <w:lvlJc w:val="left"/>
      <w:pPr>
        <w:tabs>
          <w:tab w:val="num" w:pos="1984"/>
        </w:tabs>
        <w:ind w:left="1984" w:hanging="567"/>
      </w:pPr>
      <w:rPr>
        <w:rFonts w:cs="Times New Roman"/>
      </w:rPr>
    </w:lvl>
    <w:lvl w:ilvl="6">
      <w:start w:val="1"/>
      <w:numFmt w:val="decimal"/>
      <w:pStyle w:val="Point3number"/>
      <w:lvlText w:val="(%7)"/>
      <w:lvlJc w:val="left"/>
      <w:pPr>
        <w:tabs>
          <w:tab w:val="num" w:pos="2551"/>
        </w:tabs>
        <w:ind w:left="2551" w:hanging="567"/>
      </w:pPr>
      <w:rPr>
        <w:rFonts w:cs="Times New Roman"/>
      </w:rPr>
    </w:lvl>
    <w:lvl w:ilvl="7">
      <w:start w:val="1"/>
      <w:numFmt w:val="lowerLetter"/>
      <w:pStyle w:val="Point3letter"/>
      <w:lvlText w:val="(%8)"/>
      <w:lvlJc w:val="left"/>
      <w:pPr>
        <w:tabs>
          <w:tab w:val="num" w:pos="2551"/>
        </w:tabs>
        <w:ind w:left="2551" w:hanging="567"/>
      </w:pPr>
      <w:rPr>
        <w:rFonts w:cs="Times New Roman"/>
      </w:rPr>
    </w:lvl>
    <w:lvl w:ilvl="8">
      <w:start w:val="1"/>
      <w:numFmt w:val="lowerLetter"/>
      <w:pStyle w:val="Point4letter"/>
      <w:lvlText w:val="(%9)"/>
      <w:lvlJc w:val="left"/>
      <w:pPr>
        <w:tabs>
          <w:tab w:val="num" w:pos="3118"/>
        </w:tabs>
        <w:ind w:left="3118" w:hanging="567"/>
      </w:pPr>
      <w:rPr>
        <w:rFonts w:cs="Times New Roman"/>
      </w:rPr>
    </w:lvl>
  </w:abstractNum>
  <w:num w:numId="1">
    <w:abstractNumId w:val="24"/>
  </w:num>
  <w:num w:numId="2">
    <w:abstractNumId w:val="26"/>
  </w:num>
  <w:num w:numId="3">
    <w:abstractNumId w:val="20"/>
  </w:num>
  <w:num w:numId="4">
    <w:abstractNumId w:val="38"/>
  </w:num>
  <w:num w:numId="5">
    <w:abstractNumId w:val="40"/>
  </w:num>
  <w:num w:numId="6">
    <w:abstractNumId w:val="0"/>
  </w:num>
  <w:num w:numId="7">
    <w:abstractNumId w:val="9"/>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8"/>
  </w:num>
  <w:num w:numId="1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3"/>
  </w:num>
  <w:num w:numId="13">
    <w:abstractNumId w:val="46"/>
  </w:num>
  <w:num w:numId="14">
    <w:abstractNumId w:val="34"/>
  </w:num>
  <w:num w:numId="15">
    <w:abstractNumId w:val="16"/>
  </w:num>
  <w:num w:numId="16">
    <w:abstractNumId w:val="1"/>
  </w:num>
  <w:num w:numId="17">
    <w:abstractNumId w:val="22"/>
  </w:num>
  <w:num w:numId="18">
    <w:abstractNumId w:val="23"/>
  </w:num>
  <w:num w:numId="19">
    <w:abstractNumId w:val="25"/>
  </w:num>
  <w:num w:numId="20">
    <w:abstractNumId w:val="41"/>
  </w:num>
  <w:num w:numId="21">
    <w:abstractNumId w:val="53"/>
  </w:num>
  <w:num w:numId="22">
    <w:abstractNumId w:val="39"/>
  </w:num>
  <w:num w:numId="23">
    <w:abstractNumId w:val="15"/>
  </w:num>
  <w:num w:numId="24">
    <w:abstractNumId w:val="45"/>
  </w:num>
  <w:num w:numId="25">
    <w:abstractNumId w:val="44"/>
  </w:num>
  <w:num w:numId="26">
    <w:abstractNumId w:val="30"/>
  </w:num>
  <w:num w:numId="27">
    <w:abstractNumId w:val="49"/>
  </w:num>
  <w:num w:numId="28">
    <w:abstractNumId w:val="56"/>
  </w:num>
  <w:num w:numId="29">
    <w:abstractNumId w:val="13"/>
  </w:num>
  <w:num w:numId="30">
    <w:abstractNumId w:val="6"/>
  </w:num>
  <w:num w:numId="31">
    <w:abstractNumId w:val="33"/>
  </w:num>
  <w:num w:numId="32">
    <w:abstractNumId w:val="4"/>
  </w:num>
  <w:num w:numId="33">
    <w:abstractNumId w:val="12"/>
  </w:num>
  <w:num w:numId="34">
    <w:abstractNumId w:val="32"/>
  </w:num>
  <w:num w:numId="35">
    <w:abstractNumId w:val="51"/>
  </w:num>
  <w:num w:numId="36">
    <w:abstractNumId w:val="50"/>
  </w:num>
  <w:num w:numId="37">
    <w:abstractNumId w:val="17"/>
  </w:num>
  <w:num w:numId="38">
    <w:abstractNumId w:val="3"/>
  </w:num>
  <w:num w:numId="39">
    <w:abstractNumId w:val="35"/>
  </w:num>
  <w:num w:numId="40">
    <w:abstractNumId w:val="37"/>
  </w:num>
  <w:num w:numId="41">
    <w:abstractNumId w:val="54"/>
  </w:num>
  <w:num w:numId="42">
    <w:abstractNumId w:val="7"/>
  </w:num>
  <w:num w:numId="43">
    <w:abstractNumId w:val="52"/>
  </w:num>
  <w:num w:numId="44">
    <w:abstractNumId w:val="11"/>
  </w:num>
  <w:num w:numId="45">
    <w:abstractNumId w:val="18"/>
  </w:num>
  <w:num w:numId="46">
    <w:abstractNumId w:val="31"/>
  </w:num>
  <w:num w:numId="47">
    <w:abstractNumId w:val="36"/>
  </w:num>
  <w:num w:numId="48">
    <w:abstractNumId w:val="19"/>
  </w:num>
  <w:num w:numId="49">
    <w:abstractNumId w:val="27"/>
  </w:num>
  <w:num w:numId="50">
    <w:abstractNumId w:val="5"/>
  </w:num>
  <w:num w:numId="51">
    <w:abstractNumId w:val="29"/>
  </w:num>
  <w:num w:numId="52">
    <w:abstractNumId w:val="42"/>
  </w:num>
  <w:num w:numId="53">
    <w:abstractNumId w:val="47"/>
  </w:num>
  <w:num w:numId="54">
    <w:abstractNumId w:val="8"/>
  </w:num>
  <w:num w:numId="55">
    <w:abstractNumId w:val="28"/>
  </w:num>
  <w:num w:numId="56">
    <w:abstractNumId w:val="2"/>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ocumentProtection w:edit="readOnly" w:enforcement="1" w:cryptProviderType="rsaFull" w:cryptAlgorithmClass="hash" w:cryptAlgorithmType="typeAny" w:cryptAlgorithmSid="4" w:cryptSpinCount="100000" w:hash="wKuA58geoQ59ja0TaBE+xVV/fYk=" w:salt="uuQhyYy74cBAjAliI4oqDg=="/>
  <w:defaultTabStop w:val="709"/>
  <w:autoHyphenation/>
  <w:hyphenationZone w:val="567"/>
  <w:characterSpacingControl w:val="doNotCompress"/>
  <w:hdrShapeDefaults>
    <o:shapedefaults v:ext="edit" spidmax="24577">
      <o:colormru v:ext="edit" colors="#2d4491,#283583"/>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370"/>
    <w:rsid w:val="000006AD"/>
    <w:rsid w:val="00001490"/>
    <w:rsid w:val="00002232"/>
    <w:rsid w:val="00002491"/>
    <w:rsid w:val="0000378E"/>
    <w:rsid w:val="00003AEB"/>
    <w:rsid w:val="00005BBA"/>
    <w:rsid w:val="00005D8C"/>
    <w:rsid w:val="00006C2B"/>
    <w:rsid w:val="00007014"/>
    <w:rsid w:val="00007968"/>
    <w:rsid w:val="0001067A"/>
    <w:rsid w:val="00013CCE"/>
    <w:rsid w:val="000140D5"/>
    <w:rsid w:val="0001410B"/>
    <w:rsid w:val="000141D6"/>
    <w:rsid w:val="00014A95"/>
    <w:rsid w:val="00015B5E"/>
    <w:rsid w:val="00015F1D"/>
    <w:rsid w:val="0001774B"/>
    <w:rsid w:val="00020D0F"/>
    <w:rsid w:val="000215EB"/>
    <w:rsid w:val="00021E83"/>
    <w:rsid w:val="00023713"/>
    <w:rsid w:val="00023C4D"/>
    <w:rsid w:val="00025E71"/>
    <w:rsid w:val="00026269"/>
    <w:rsid w:val="00027154"/>
    <w:rsid w:val="00027ECF"/>
    <w:rsid w:val="000303BE"/>
    <w:rsid w:val="000344D6"/>
    <w:rsid w:val="00034960"/>
    <w:rsid w:val="00036FAE"/>
    <w:rsid w:val="00041858"/>
    <w:rsid w:val="0004389E"/>
    <w:rsid w:val="000463A6"/>
    <w:rsid w:val="00046CC9"/>
    <w:rsid w:val="00046E91"/>
    <w:rsid w:val="000502FE"/>
    <w:rsid w:val="0005126D"/>
    <w:rsid w:val="00051992"/>
    <w:rsid w:val="00051E9A"/>
    <w:rsid w:val="000521A7"/>
    <w:rsid w:val="00052F47"/>
    <w:rsid w:val="0005399B"/>
    <w:rsid w:val="00054DE6"/>
    <w:rsid w:val="000569D7"/>
    <w:rsid w:val="000576D7"/>
    <w:rsid w:val="00060F72"/>
    <w:rsid w:val="00062592"/>
    <w:rsid w:val="000636A1"/>
    <w:rsid w:val="000649D9"/>
    <w:rsid w:val="000652BE"/>
    <w:rsid w:val="00066479"/>
    <w:rsid w:val="0006723C"/>
    <w:rsid w:val="00070376"/>
    <w:rsid w:val="00070974"/>
    <w:rsid w:val="00071EAD"/>
    <w:rsid w:val="00071F4E"/>
    <w:rsid w:val="00072271"/>
    <w:rsid w:val="00072B54"/>
    <w:rsid w:val="0007463D"/>
    <w:rsid w:val="000749F0"/>
    <w:rsid w:val="0007609D"/>
    <w:rsid w:val="00077C67"/>
    <w:rsid w:val="00080976"/>
    <w:rsid w:val="00081148"/>
    <w:rsid w:val="00081CEB"/>
    <w:rsid w:val="00081E60"/>
    <w:rsid w:val="00082D8E"/>
    <w:rsid w:val="00082E31"/>
    <w:rsid w:val="00083AA3"/>
    <w:rsid w:val="00085947"/>
    <w:rsid w:val="000868FE"/>
    <w:rsid w:val="000878D1"/>
    <w:rsid w:val="000921AE"/>
    <w:rsid w:val="000921D7"/>
    <w:rsid w:val="000925FF"/>
    <w:rsid w:val="000932E0"/>
    <w:rsid w:val="00094C4C"/>
    <w:rsid w:val="00096762"/>
    <w:rsid w:val="000969C8"/>
    <w:rsid w:val="0009752D"/>
    <w:rsid w:val="00097AEE"/>
    <w:rsid w:val="000A014A"/>
    <w:rsid w:val="000A04B6"/>
    <w:rsid w:val="000A0E36"/>
    <w:rsid w:val="000A1BD2"/>
    <w:rsid w:val="000A2127"/>
    <w:rsid w:val="000A358F"/>
    <w:rsid w:val="000A43CC"/>
    <w:rsid w:val="000A7314"/>
    <w:rsid w:val="000A7B53"/>
    <w:rsid w:val="000A7B64"/>
    <w:rsid w:val="000B275C"/>
    <w:rsid w:val="000B2C3D"/>
    <w:rsid w:val="000B55C0"/>
    <w:rsid w:val="000B5DF2"/>
    <w:rsid w:val="000C06C9"/>
    <w:rsid w:val="000C1DCC"/>
    <w:rsid w:val="000C1FBC"/>
    <w:rsid w:val="000C2B6A"/>
    <w:rsid w:val="000C2F88"/>
    <w:rsid w:val="000C55C8"/>
    <w:rsid w:val="000C57C4"/>
    <w:rsid w:val="000C5FD3"/>
    <w:rsid w:val="000C701D"/>
    <w:rsid w:val="000C7C4A"/>
    <w:rsid w:val="000D17AA"/>
    <w:rsid w:val="000D2D0B"/>
    <w:rsid w:val="000D340A"/>
    <w:rsid w:val="000D4660"/>
    <w:rsid w:val="000D705D"/>
    <w:rsid w:val="000D7EB9"/>
    <w:rsid w:val="000E0223"/>
    <w:rsid w:val="000E0CF3"/>
    <w:rsid w:val="000E18A8"/>
    <w:rsid w:val="000E1AEC"/>
    <w:rsid w:val="000E3937"/>
    <w:rsid w:val="000E4926"/>
    <w:rsid w:val="000E5F7F"/>
    <w:rsid w:val="000E7086"/>
    <w:rsid w:val="000E7C65"/>
    <w:rsid w:val="000F04D2"/>
    <w:rsid w:val="000F55B7"/>
    <w:rsid w:val="000F604F"/>
    <w:rsid w:val="000F7399"/>
    <w:rsid w:val="001027F1"/>
    <w:rsid w:val="00104F2E"/>
    <w:rsid w:val="001072DD"/>
    <w:rsid w:val="00110D7A"/>
    <w:rsid w:val="00111464"/>
    <w:rsid w:val="0011167D"/>
    <w:rsid w:val="00112892"/>
    <w:rsid w:val="00112E48"/>
    <w:rsid w:val="001130EA"/>
    <w:rsid w:val="00114259"/>
    <w:rsid w:val="001168B2"/>
    <w:rsid w:val="00117C20"/>
    <w:rsid w:val="00120F0E"/>
    <w:rsid w:val="00121BED"/>
    <w:rsid w:val="00123D39"/>
    <w:rsid w:val="001244CD"/>
    <w:rsid w:val="0012566F"/>
    <w:rsid w:val="001262B1"/>
    <w:rsid w:val="00130F41"/>
    <w:rsid w:val="00130FAF"/>
    <w:rsid w:val="00135F2B"/>
    <w:rsid w:val="001372DD"/>
    <w:rsid w:val="001405BA"/>
    <w:rsid w:val="00141497"/>
    <w:rsid w:val="0014253A"/>
    <w:rsid w:val="001425C8"/>
    <w:rsid w:val="001431AE"/>
    <w:rsid w:val="00143B87"/>
    <w:rsid w:val="001459E3"/>
    <w:rsid w:val="00146A0B"/>
    <w:rsid w:val="0014761E"/>
    <w:rsid w:val="00151907"/>
    <w:rsid w:val="001544C8"/>
    <w:rsid w:val="00155FAB"/>
    <w:rsid w:val="001567A1"/>
    <w:rsid w:val="00156857"/>
    <w:rsid w:val="00157E79"/>
    <w:rsid w:val="00157EED"/>
    <w:rsid w:val="0016087A"/>
    <w:rsid w:val="00160A5C"/>
    <w:rsid w:val="001613EC"/>
    <w:rsid w:val="0016358A"/>
    <w:rsid w:val="001638D4"/>
    <w:rsid w:val="00164664"/>
    <w:rsid w:val="00164F15"/>
    <w:rsid w:val="001651A4"/>
    <w:rsid w:val="0016552B"/>
    <w:rsid w:val="00166B04"/>
    <w:rsid w:val="001670A6"/>
    <w:rsid w:val="001701FA"/>
    <w:rsid w:val="00171183"/>
    <w:rsid w:val="001725A5"/>
    <w:rsid w:val="00172681"/>
    <w:rsid w:val="00173AC7"/>
    <w:rsid w:val="001745D7"/>
    <w:rsid w:val="00175754"/>
    <w:rsid w:val="00176982"/>
    <w:rsid w:val="0017701C"/>
    <w:rsid w:val="00181264"/>
    <w:rsid w:val="00181BD1"/>
    <w:rsid w:val="0018204A"/>
    <w:rsid w:val="00182F7C"/>
    <w:rsid w:val="001843B5"/>
    <w:rsid w:val="00186829"/>
    <w:rsid w:val="001868CA"/>
    <w:rsid w:val="00187304"/>
    <w:rsid w:val="001875BE"/>
    <w:rsid w:val="0019017A"/>
    <w:rsid w:val="00190B8C"/>
    <w:rsid w:val="00190FF8"/>
    <w:rsid w:val="0019311A"/>
    <w:rsid w:val="0019508A"/>
    <w:rsid w:val="001960D8"/>
    <w:rsid w:val="001A1642"/>
    <w:rsid w:val="001A371B"/>
    <w:rsid w:val="001A4766"/>
    <w:rsid w:val="001A5E5C"/>
    <w:rsid w:val="001A6A0D"/>
    <w:rsid w:val="001A6C51"/>
    <w:rsid w:val="001A6FAA"/>
    <w:rsid w:val="001A7D73"/>
    <w:rsid w:val="001B0363"/>
    <w:rsid w:val="001B1355"/>
    <w:rsid w:val="001B3138"/>
    <w:rsid w:val="001B4E4B"/>
    <w:rsid w:val="001B50AC"/>
    <w:rsid w:val="001B5E05"/>
    <w:rsid w:val="001B6D68"/>
    <w:rsid w:val="001B6F2E"/>
    <w:rsid w:val="001C0344"/>
    <w:rsid w:val="001C0F2A"/>
    <w:rsid w:val="001C1A59"/>
    <w:rsid w:val="001C270F"/>
    <w:rsid w:val="001C4679"/>
    <w:rsid w:val="001C5770"/>
    <w:rsid w:val="001C6195"/>
    <w:rsid w:val="001D000A"/>
    <w:rsid w:val="001D0883"/>
    <w:rsid w:val="001D2205"/>
    <w:rsid w:val="001D3A1F"/>
    <w:rsid w:val="001D3FB6"/>
    <w:rsid w:val="001D4550"/>
    <w:rsid w:val="001D5498"/>
    <w:rsid w:val="001D5BAF"/>
    <w:rsid w:val="001D6401"/>
    <w:rsid w:val="001D66C9"/>
    <w:rsid w:val="001D722A"/>
    <w:rsid w:val="001E04FC"/>
    <w:rsid w:val="001E407D"/>
    <w:rsid w:val="001E40FB"/>
    <w:rsid w:val="001E66EC"/>
    <w:rsid w:val="001E68C5"/>
    <w:rsid w:val="001F0F63"/>
    <w:rsid w:val="001F3996"/>
    <w:rsid w:val="001F44A4"/>
    <w:rsid w:val="001F579D"/>
    <w:rsid w:val="001F65EF"/>
    <w:rsid w:val="001F697B"/>
    <w:rsid w:val="002005A6"/>
    <w:rsid w:val="00204CBC"/>
    <w:rsid w:val="002051F1"/>
    <w:rsid w:val="002067BA"/>
    <w:rsid w:val="0021058D"/>
    <w:rsid w:val="00211E2F"/>
    <w:rsid w:val="00211E9E"/>
    <w:rsid w:val="00214FB4"/>
    <w:rsid w:val="00215940"/>
    <w:rsid w:val="00217C23"/>
    <w:rsid w:val="00220561"/>
    <w:rsid w:val="00220CE4"/>
    <w:rsid w:val="00222D9B"/>
    <w:rsid w:val="00223788"/>
    <w:rsid w:val="00223D11"/>
    <w:rsid w:val="002242D3"/>
    <w:rsid w:val="002301E6"/>
    <w:rsid w:val="00232F90"/>
    <w:rsid w:val="00233B08"/>
    <w:rsid w:val="00233C3B"/>
    <w:rsid w:val="0023499C"/>
    <w:rsid w:val="00235CE3"/>
    <w:rsid w:val="0023636A"/>
    <w:rsid w:val="00236F34"/>
    <w:rsid w:val="002372F7"/>
    <w:rsid w:val="00240651"/>
    <w:rsid w:val="00240803"/>
    <w:rsid w:val="0024426D"/>
    <w:rsid w:val="00244F1D"/>
    <w:rsid w:val="00245004"/>
    <w:rsid w:val="00245FB4"/>
    <w:rsid w:val="00250898"/>
    <w:rsid w:val="00251EA9"/>
    <w:rsid w:val="00252843"/>
    <w:rsid w:val="002543F8"/>
    <w:rsid w:val="002551A4"/>
    <w:rsid w:val="002559F3"/>
    <w:rsid w:val="00256DFE"/>
    <w:rsid w:val="00261D56"/>
    <w:rsid w:val="00261FD3"/>
    <w:rsid w:val="00264077"/>
    <w:rsid w:val="00266B9A"/>
    <w:rsid w:val="00270E54"/>
    <w:rsid w:val="00273681"/>
    <w:rsid w:val="002754B5"/>
    <w:rsid w:val="002764C5"/>
    <w:rsid w:val="002772AE"/>
    <w:rsid w:val="00280613"/>
    <w:rsid w:val="0028274D"/>
    <w:rsid w:val="00282B96"/>
    <w:rsid w:val="002833D6"/>
    <w:rsid w:val="00283F51"/>
    <w:rsid w:val="00286064"/>
    <w:rsid w:val="002867B1"/>
    <w:rsid w:val="00287BBB"/>
    <w:rsid w:val="00287E3B"/>
    <w:rsid w:val="00290638"/>
    <w:rsid w:val="00291763"/>
    <w:rsid w:val="00291D80"/>
    <w:rsid w:val="00293156"/>
    <w:rsid w:val="00293BE7"/>
    <w:rsid w:val="002946DC"/>
    <w:rsid w:val="002A0C82"/>
    <w:rsid w:val="002A0CD8"/>
    <w:rsid w:val="002A13EB"/>
    <w:rsid w:val="002A35EF"/>
    <w:rsid w:val="002A3DE0"/>
    <w:rsid w:val="002A40EA"/>
    <w:rsid w:val="002A46E8"/>
    <w:rsid w:val="002A491C"/>
    <w:rsid w:val="002B1FEF"/>
    <w:rsid w:val="002B2DF8"/>
    <w:rsid w:val="002B354F"/>
    <w:rsid w:val="002B3614"/>
    <w:rsid w:val="002B45D1"/>
    <w:rsid w:val="002B4ED8"/>
    <w:rsid w:val="002B4FAA"/>
    <w:rsid w:val="002B52C2"/>
    <w:rsid w:val="002B7656"/>
    <w:rsid w:val="002C1492"/>
    <w:rsid w:val="002C1E8B"/>
    <w:rsid w:val="002C2EFE"/>
    <w:rsid w:val="002C53AA"/>
    <w:rsid w:val="002C5B2D"/>
    <w:rsid w:val="002C6AF9"/>
    <w:rsid w:val="002C7DFC"/>
    <w:rsid w:val="002D14F3"/>
    <w:rsid w:val="002D16E4"/>
    <w:rsid w:val="002D2FEF"/>
    <w:rsid w:val="002D36C2"/>
    <w:rsid w:val="002D3FCB"/>
    <w:rsid w:val="002D4FEF"/>
    <w:rsid w:val="002D502D"/>
    <w:rsid w:val="002D63F5"/>
    <w:rsid w:val="002D6E1A"/>
    <w:rsid w:val="002E036D"/>
    <w:rsid w:val="002E1517"/>
    <w:rsid w:val="002E1B22"/>
    <w:rsid w:val="002E387F"/>
    <w:rsid w:val="002E7F4B"/>
    <w:rsid w:val="002F0C91"/>
    <w:rsid w:val="002F0E3E"/>
    <w:rsid w:val="002F1B19"/>
    <w:rsid w:val="002F1FBF"/>
    <w:rsid w:val="002F4139"/>
    <w:rsid w:val="00300624"/>
    <w:rsid w:val="00300F56"/>
    <w:rsid w:val="00301006"/>
    <w:rsid w:val="00304A71"/>
    <w:rsid w:val="003066C8"/>
    <w:rsid w:val="0030739D"/>
    <w:rsid w:val="00307AFB"/>
    <w:rsid w:val="00311184"/>
    <w:rsid w:val="00312675"/>
    <w:rsid w:val="00314013"/>
    <w:rsid w:val="00314945"/>
    <w:rsid w:val="00315389"/>
    <w:rsid w:val="00315746"/>
    <w:rsid w:val="00315E96"/>
    <w:rsid w:val="00317FC8"/>
    <w:rsid w:val="003223D7"/>
    <w:rsid w:val="00323D9F"/>
    <w:rsid w:val="00324FDB"/>
    <w:rsid w:val="00325F48"/>
    <w:rsid w:val="003273FE"/>
    <w:rsid w:val="0033194F"/>
    <w:rsid w:val="00332304"/>
    <w:rsid w:val="00332406"/>
    <w:rsid w:val="00332D8D"/>
    <w:rsid w:val="00336B56"/>
    <w:rsid w:val="003374D2"/>
    <w:rsid w:val="00341B25"/>
    <w:rsid w:val="00341EC0"/>
    <w:rsid w:val="0034240C"/>
    <w:rsid w:val="00344496"/>
    <w:rsid w:val="00345968"/>
    <w:rsid w:val="00347667"/>
    <w:rsid w:val="003507E2"/>
    <w:rsid w:val="003522B2"/>
    <w:rsid w:val="0035455E"/>
    <w:rsid w:val="00354A6F"/>
    <w:rsid w:val="00354B48"/>
    <w:rsid w:val="00355789"/>
    <w:rsid w:val="003609B6"/>
    <w:rsid w:val="00361119"/>
    <w:rsid w:val="0036538D"/>
    <w:rsid w:val="00365D12"/>
    <w:rsid w:val="0037018D"/>
    <w:rsid w:val="00372299"/>
    <w:rsid w:val="00372F02"/>
    <w:rsid w:val="00373729"/>
    <w:rsid w:val="00373C91"/>
    <w:rsid w:val="003748F0"/>
    <w:rsid w:val="003755C6"/>
    <w:rsid w:val="00375AEF"/>
    <w:rsid w:val="00376367"/>
    <w:rsid w:val="00376B02"/>
    <w:rsid w:val="0037733A"/>
    <w:rsid w:val="003776DC"/>
    <w:rsid w:val="003779C1"/>
    <w:rsid w:val="00380FEC"/>
    <w:rsid w:val="00381226"/>
    <w:rsid w:val="00381B1B"/>
    <w:rsid w:val="00381FF6"/>
    <w:rsid w:val="00383D7D"/>
    <w:rsid w:val="00384929"/>
    <w:rsid w:val="00384CCE"/>
    <w:rsid w:val="003865E5"/>
    <w:rsid w:val="003926C1"/>
    <w:rsid w:val="00392900"/>
    <w:rsid w:val="00393357"/>
    <w:rsid w:val="00395E7B"/>
    <w:rsid w:val="00395F4C"/>
    <w:rsid w:val="003A5DAC"/>
    <w:rsid w:val="003A6591"/>
    <w:rsid w:val="003A6E9A"/>
    <w:rsid w:val="003B08C8"/>
    <w:rsid w:val="003B2567"/>
    <w:rsid w:val="003B381A"/>
    <w:rsid w:val="003B4976"/>
    <w:rsid w:val="003B4B3F"/>
    <w:rsid w:val="003B6258"/>
    <w:rsid w:val="003B7A99"/>
    <w:rsid w:val="003C0343"/>
    <w:rsid w:val="003C1C32"/>
    <w:rsid w:val="003C40DA"/>
    <w:rsid w:val="003C42BA"/>
    <w:rsid w:val="003C462F"/>
    <w:rsid w:val="003C4A02"/>
    <w:rsid w:val="003C4F05"/>
    <w:rsid w:val="003C6191"/>
    <w:rsid w:val="003C6E49"/>
    <w:rsid w:val="003D0CBF"/>
    <w:rsid w:val="003D0DD6"/>
    <w:rsid w:val="003D4B73"/>
    <w:rsid w:val="003D503B"/>
    <w:rsid w:val="003D605E"/>
    <w:rsid w:val="003D61D1"/>
    <w:rsid w:val="003D6780"/>
    <w:rsid w:val="003D6FCB"/>
    <w:rsid w:val="003E0F84"/>
    <w:rsid w:val="003E1FF3"/>
    <w:rsid w:val="003E3ACA"/>
    <w:rsid w:val="003E50EA"/>
    <w:rsid w:val="003E68C7"/>
    <w:rsid w:val="003E79B0"/>
    <w:rsid w:val="003F0403"/>
    <w:rsid w:val="003F1094"/>
    <w:rsid w:val="003F2E45"/>
    <w:rsid w:val="003F3EFE"/>
    <w:rsid w:val="003F40B8"/>
    <w:rsid w:val="003F5C06"/>
    <w:rsid w:val="00400195"/>
    <w:rsid w:val="0040075B"/>
    <w:rsid w:val="0040254B"/>
    <w:rsid w:val="00403086"/>
    <w:rsid w:val="00403460"/>
    <w:rsid w:val="004040FF"/>
    <w:rsid w:val="00404284"/>
    <w:rsid w:val="004042C4"/>
    <w:rsid w:val="00406E90"/>
    <w:rsid w:val="00410240"/>
    <w:rsid w:val="00412253"/>
    <w:rsid w:val="004142ED"/>
    <w:rsid w:val="0041634D"/>
    <w:rsid w:val="00417EF7"/>
    <w:rsid w:val="00422A7D"/>
    <w:rsid w:val="00422BFC"/>
    <w:rsid w:val="00424642"/>
    <w:rsid w:val="00425ABB"/>
    <w:rsid w:val="00425BB6"/>
    <w:rsid w:val="004261A0"/>
    <w:rsid w:val="004265AA"/>
    <w:rsid w:val="00426BC3"/>
    <w:rsid w:val="00426CE1"/>
    <w:rsid w:val="00427D52"/>
    <w:rsid w:val="00430412"/>
    <w:rsid w:val="00430497"/>
    <w:rsid w:val="00431433"/>
    <w:rsid w:val="0043173B"/>
    <w:rsid w:val="00432181"/>
    <w:rsid w:val="00432A91"/>
    <w:rsid w:val="004332A4"/>
    <w:rsid w:val="0043453F"/>
    <w:rsid w:val="00434A74"/>
    <w:rsid w:val="00437929"/>
    <w:rsid w:val="00437A4A"/>
    <w:rsid w:val="00440541"/>
    <w:rsid w:val="0044162D"/>
    <w:rsid w:val="0044277A"/>
    <w:rsid w:val="004456DC"/>
    <w:rsid w:val="00447FBE"/>
    <w:rsid w:val="0045035E"/>
    <w:rsid w:val="0045175A"/>
    <w:rsid w:val="00451ED9"/>
    <w:rsid w:val="00452180"/>
    <w:rsid w:val="00453072"/>
    <w:rsid w:val="004539F8"/>
    <w:rsid w:val="00453F26"/>
    <w:rsid w:val="0045503F"/>
    <w:rsid w:val="00455273"/>
    <w:rsid w:val="00460905"/>
    <w:rsid w:val="00461E35"/>
    <w:rsid w:val="004621DB"/>
    <w:rsid w:val="004634A7"/>
    <w:rsid w:val="00463787"/>
    <w:rsid w:val="00466926"/>
    <w:rsid w:val="00466FDA"/>
    <w:rsid w:val="004671D0"/>
    <w:rsid w:val="004674D1"/>
    <w:rsid w:val="00470773"/>
    <w:rsid w:val="00471FF9"/>
    <w:rsid w:val="0047383F"/>
    <w:rsid w:val="00473E74"/>
    <w:rsid w:val="00473FEF"/>
    <w:rsid w:val="00475B8E"/>
    <w:rsid w:val="0048104E"/>
    <w:rsid w:val="004814BB"/>
    <w:rsid w:val="004815DA"/>
    <w:rsid w:val="00482458"/>
    <w:rsid w:val="004837ED"/>
    <w:rsid w:val="00483942"/>
    <w:rsid w:val="004843CE"/>
    <w:rsid w:val="00485142"/>
    <w:rsid w:val="004852A7"/>
    <w:rsid w:val="00486C17"/>
    <w:rsid w:val="00486DE2"/>
    <w:rsid w:val="00487117"/>
    <w:rsid w:val="00487A32"/>
    <w:rsid w:val="00487A91"/>
    <w:rsid w:val="004901E5"/>
    <w:rsid w:val="0049027D"/>
    <w:rsid w:val="004903D4"/>
    <w:rsid w:val="0049052B"/>
    <w:rsid w:val="00492457"/>
    <w:rsid w:val="004924A8"/>
    <w:rsid w:val="004934E9"/>
    <w:rsid w:val="00494737"/>
    <w:rsid w:val="00494D5C"/>
    <w:rsid w:val="00495A6A"/>
    <w:rsid w:val="004964F6"/>
    <w:rsid w:val="00496821"/>
    <w:rsid w:val="00497750"/>
    <w:rsid w:val="00497B44"/>
    <w:rsid w:val="004A00E5"/>
    <w:rsid w:val="004A01A7"/>
    <w:rsid w:val="004A0D09"/>
    <w:rsid w:val="004A116E"/>
    <w:rsid w:val="004A357F"/>
    <w:rsid w:val="004A3DAD"/>
    <w:rsid w:val="004B0335"/>
    <w:rsid w:val="004B0F1C"/>
    <w:rsid w:val="004B1E61"/>
    <w:rsid w:val="004B21AB"/>
    <w:rsid w:val="004B59E0"/>
    <w:rsid w:val="004B667B"/>
    <w:rsid w:val="004B71C7"/>
    <w:rsid w:val="004C03AA"/>
    <w:rsid w:val="004C0B9A"/>
    <w:rsid w:val="004C14E7"/>
    <w:rsid w:val="004C1D89"/>
    <w:rsid w:val="004C2A94"/>
    <w:rsid w:val="004C3DAB"/>
    <w:rsid w:val="004C5766"/>
    <w:rsid w:val="004C5F54"/>
    <w:rsid w:val="004C6E76"/>
    <w:rsid w:val="004C709F"/>
    <w:rsid w:val="004C77DD"/>
    <w:rsid w:val="004C7826"/>
    <w:rsid w:val="004C7B33"/>
    <w:rsid w:val="004D1410"/>
    <w:rsid w:val="004D1478"/>
    <w:rsid w:val="004D19EE"/>
    <w:rsid w:val="004D1CF2"/>
    <w:rsid w:val="004D2D3A"/>
    <w:rsid w:val="004D374D"/>
    <w:rsid w:val="004D3DEC"/>
    <w:rsid w:val="004D42C8"/>
    <w:rsid w:val="004D4F57"/>
    <w:rsid w:val="004D50F6"/>
    <w:rsid w:val="004D5A0D"/>
    <w:rsid w:val="004D6A79"/>
    <w:rsid w:val="004D7910"/>
    <w:rsid w:val="004D7DEA"/>
    <w:rsid w:val="004E0A28"/>
    <w:rsid w:val="004E1A0F"/>
    <w:rsid w:val="004E2E89"/>
    <w:rsid w:val="004E33C2"/>
    <w:rsid w:val="004E3B9A"/>
    <w:rsid w:val="004E49B0"/>
    <w:rsid w:val="004E62DE"/>
    <w:rsid w:val="004E6B05"/>
    <w:rsid w:val="004E76A1"/>
    <w:rsid w:val="004F05DE"/>
    <w:rsid w:val="004F34A0"/>
    <w:rsid w:val="004F6376"/>
    <w:rsid w:val="004F6A93"/>
    <w:rsid w:val="004F6F14"/>
    <w:rsid w:val="004F76D9"/>
    <w:rsid w:val="004F79A6"/>
    <w:rsid w:val="00501BF5"/>
    <w:rsid w:val="00501D8B"/>
    <w:rsid w:val="00503A3E"/>
    <w:rsid w:val="00503F59"/>
    <w:rsid w:val="005049A7"/>
    <w:rsid w:val="005053B2"/>
    <w:rsid w:val="00506331"/>
    <w:rsid w:val="00507D11"/>
    <w:rsid w:val="00510662"/>
    <w:rsid w:val="005109B7"/>
    <w:rsid w:val="00510A19"/>
    <w:rsid w:val="00511AAB"/>
    <w:rsid w:val="00514D10"/>
    <w:rsid w:val="00516783"/>
    <w:rsid w:val="00517EF8"/>
    <w:rsid w:val="00520083"/>
    <w:rsid w:val="0052029E"/>
    <w:rsid w:val="0052076A"/>
    <w:rsid w:val="00520A2C"/>
    <w:rsid w:val="00520E25"/>
    <w:rsid w:val="0052183D"/>
    <w:rsid w:val="00522F44"/>
    <w:rsid w:val="0052360A"/>
    <w:rsid w:val="005242BA"/>
    <w:rsid w:val="005243B8"/>
    <w:rsid w:val="005252DD"/>
    <w:rsid w:val="00530A8D"/>
    <w:rsid w:val="00531C6D"/>
    <w:rsid w:val="00532EF4"/>
    <w:rsid w:val="005347CE"/>
    <w:rsid w:val="00535477"/>
    <w:rsid w:val="00535DEA"/>
    <w:rsid w:val="0053723A"/>
    <w:rsid w:val="00537636"/>
    <w:rsid w:val="00537B1D"/>
    <w:rsid w:val="00540191"/>
    <w:rsid w:val="00540A2A"/>
    <w:rsid w:val="00541F27"/>
    <w:rsid w:val="00542297"/>
    <w:rsid w:val="005424BC"/>
    <w:rsid w:val="00542A28"/>
    <w:rsid w:val="005441D4"/>
    <w:rsid w:val="0054672D"/>
    <w:rsid w:val="00550F4E"/>
    <w:rsid w:val="005532B5"/>
    <w:rsid w:val="00554A05"/>
    <w:rsid w:val="00555849"/>
    <w:rsid w:val="005559A8"/>
    <w:rsid w:val="00557048"/>
    <w:rsid w:val="00557FB5"/>
    <w:rsid w:val="00561AED"/>
    <w:rsid w:val="005648A8"/>
    <w:rsid w:val="00564DE3"/>
    <w:rsid w:val="00564E44"/>
    <w:rsid w:val="00566C6A"/>
    <w:rsid w:val="00566CE5"/>
    <w:rsid w:val="00566D36"/>
    <w:rsid w:val="00573569"/>
    <w:rsid w:val="00573871"/>
    <w:rsid w:val="0057389E"/>
    <w:rsid w:val="005765C0"/>
    <w:rsid w:val="005778DE"/>
    <w:rsid w:val="00580B3F"/>
    <w:rsid w:val="005825F2"/>
    <w:rsid w:val="005860AF"/>
    <w:rsid w:val="00587F1D"/>
    <w:rsid w:val="00590348"/>
    <w:rsid w:val="00591161"/>
    <w:rsid w:val="00592318"/>
    <w:rsid w:val="00593133"/>
    <w:rsid w:val="0059575D"/>
    <w:rsid w:val="00596825"/>
    <w:rsid w:val="005A150A"/>
    <w:rsid w:val="005A2B3E"/>
    <w:rsid w:val="005A3644"/>
    <w:rsid w:val="005A4087"/>
    <w:rsid w:val="005A4B18"/>
    <w:rsid w:val="005A537E"/>
    <w:rsid w:val="005A6F43"/>
    <w:rsid w:val="005A767D"/>
    <w:rsid w:val="005B00F1"/>
    <w:rsid w:val="005B0CE7"/>
    <w:rsid w:val="005B10E2"/>
    <w:rsid w:val="005B1803"/>
    <w:rsid w:val="005B4079"/>
    <w:rsid w:val="005B428E"/>
    <w:rsid w:val="005B5B3C"/>
    <w:rsid w:val="005B64CB"/>
    <w:rsid w:val="005B65C0"/>
    <w:rsid w:val="005B6AAA"/>
    <w:rsid w:val="005B7554"/>
    <w:rsid w:val="005B7C78"/>
    <w:rsid w:val="005C0FB2"/>
    <w:rsid w:val="005C1169"/>
    <w:rsid w:val="005C16E2"/>
    <w:rsid w:val="005C24EF"/>
    <w:rsid w:val="005C2796"/>
    <w:rsid w:val="005C3C6C"/>
    <w:rsid w:val="005C3F4C"/>
    <w:rsid w:val="005C43AA"/>
    <w:rsid w:val="005C48C8"/>
    <w:rsid w:val="005C4BDD"/>
    <w:rsid w:val="005C663C"/>
    <w:rsid w:val="005D1023"/>
    <w:rsid w:val="005D148F"/>
    <w:rsid w:val="005D2AD2"/>
    <w:rsid w:val="005D4A86"/>
    <w:rsid w:val="005D5EB1"/>
    <w:rsid w:val="005D6A29"/>
    <w:rsid w:val="005E0481"/>
    <w:rsid w:val="005E10BF"/>
    <w:rsid w:val="005E1834"/>
    <w:rsid w:val="005E49E5"/>
    <w:rsid w:val="005E5481"/>
    <w:rsid w:val="005E55E4"/>
    <w:rsid w:val="005E6C5F"/>
    <w:rsid w:val="005E7636"/>
    <w:rsid w:val="005F028E"/>
    <w:rsid w:val="005F04B4"/>
    <w:rsid w:val="005F11A4"/>
    <w:rsid w:val="005F19F8"/>
    <w:rsid w:val="005F3A40"/>
    <w:rsid w:val="005F3FB1"/>
    <w:rsid w:val="005F5ACF"/>
    <w:rsid w:val="005F60DC"/>
    <w:rsid w:val="006000DD"/>
    <w:rsid w:val="00600F63"/>
    <w:rsid w:val="006012E1"/>
    <w:rsid w:val="00602253"/>
    <w:rsid w:val="006023E1"/>
    <w:rsid w:val="006036BB"/>
    <w:rsid w:val="00605531"/>
    <w:rsid w:val="00606240"/>
    <w:rsid w:val="0060674A"/>
    <w:rsid w:val="00607832"/>
    <w:rsid w:val="0060784B"/>
    <w:rsid w:val="00610254"/>
    <w:rsid w:val="006105FB"/>
    <w:rsid w:val="00610F94"/>
    <w:rsid w:val="00611293"/>
    <w:rsid w:val="0061135E"/>
    <w:rsid w:val="0061263A"/>
    <w:rsid w:val="00612C41"/>
    <w:rsid w:val="006145DE"/>
    <w:rsid w:val="0061478E"/>
    <w:rsid w:val="00614F25"/>
    <w:rsid w:val="00616A11"/>
    <w:rsid w:val="00616B9B"/>
    <w:rsid w:val="00617520"/>
    <w:rsid w:val="00620D7C"/>
    <w:rsid w:val="00621089"/>
    <w:rsid w:val="00621E1F"/>
    <w:rsid w:val="006228B2"/>
    <w:rsid w:val="006228E1"/>
    <w:rsid w:val="00622E32"/>
    <w:rsid w:val="00623688"/>
    <w:rsid w:val="006247E0"/>
    <w:rsid w:val="00625F82"/>
    <w:rsid w:val="00627999"/>
    <w:rsid w:val="00630FF7"/>
    <w:rsid w:val="00633433"/>
    <w:rsid w:val="006341B5"/>
    <w:rsid w:val="006346C9"/>
    <w:rsid w:val="00634727"/>
    <w:rsid w:val="00634B64"/>
    <w:rsid w:val="0063578C"/>
    <w:rsid w:val="0063642C"/>
    <w:rsid w:val="0063681E"/>
    <w:rsid w:val="00636FF9"/>
    <w:rsid w:val="00640DCD"/>
    <w:rsid w:val="00641DC3"/>
    <w:rsid w:val="00642972"/>
    <w:rsid w:val="00644F4D"/>
    <w:rsid w:val="006469B1"/>
    <w:rsid w:val="00646C0D"/>
    <w:rsid w:val="006476F7"/>
    <w:rsid w:val="0064779E"/>
    <w:rsid w:val="006501FA"/>
    <w:rsid w:val="006509B0"/>
    <w:rsid w:val="006521F3"/>
    <w:rsid w:val="006524D5"/>
    <w:rsid w:val="00652BBD"/>
    <w:rsid w:val="00653633"/>
    <w:rsid w:val="00653F69"/>
    <w:rsid w:val="00654936"/>
    <w:rsid w:val="00655485"/>
    <w:rsid w:val="006558B3"/>
    <w:rsid w:val="00660BF0"/>
    <w:rsid w:val="0066189C"/>
    <w:rsid w:val="006630CF"/>
    <w:rsid w:val="00663EFF"/>
    <w:rsid w:val="00666F74"/>
    <w:rsid w:val="00667FEA"/>
    <w:rsid w:val="006710D2"/>
    <w:rsid w:val="00671A8B"/>
    <w:rsid w:val="00671F53"/>
    <w:rsid w:val="006725A0"/>
    <w:rsid w:val="0067555E"/>
    <w:rsid w:val="00677FAD"/>
    <w:rsid w:val="006802DE"/>
    <w:rsid w:val="0068032D"/>
    <w:rsid w:val="0068068C"/>
    <w:rsid w:val="00681115"/>
    <w:rsid w:val="00683920"/>
    <w:rsid w:val="00685147"/>
    <w:rsid w:val="00685653"/>
    <w:rsid w:val="0068590D"/>
    <w:rsid w:val="00685A89"/>
    <w:rsid w:val="006861B3"/>
    <w:rsid w:val="00686FA2"/>
    <w:rsid w:val="006870C5"/>
    <w:rsid w:val="00690F0E"/>
    <w:rsid w:val="006911C0"/>
    <w:rsid w:val="00691B7C"/>
    <w:rsid w:val="00694B73"/>
    <w:rsid w:val="00694DF2"/>
    <w:rsid w:val="00695F80"/>
    <w:rsid w:val="006966CD"/>
    <w:rsid w:val="00696735"/>
    <w:rsid w:val="0069780E"/>
    <w:rsid w:val="00697D13"/>
    <w:rsid w:val="006A2CA2"/>
    <w:rsid w:val="006A4869"/>
    <w:rsid w:val="006B2D40"/>
    <w:rsid w:val="006B34DF"/>
    <w:rsid w:val="006B39B2"/>
    <w:rsid w:val="006B3AF9"/>
    <w:rsid w:val="006B45A0"/>
    <w:rsid w:val="006B5668"/>
    <w:rsid w:val="006B5F71"/>
    <w:rsid w:val="006B6E44"/>
    <w:rsid w:val="006B7059"/>
    <w:rsid w:val="006B7287"/>
    <w:rsid w:val="006B7F2E"/>
    <w:rsid w:val="006C0BF8"/>
    <w:rsid w:val="006C2253"/>
    <w:rsid w:val="006C2CCB"/>
    <w:rsid w:val="006C4334"/>
    <w:rsid w:val="006C4B0F"/>
    <w:rsid w:val="006C5E96"/>
    <w:rsid w:val="006D399F"/>
    <w:rsid w:val="006D4F0C"/>
    <w:rsid w:val="006D5645"/>
    <w:rsid w:val="006E0C8A"/>
    <w:rsid w:val="006E2A23"/>
    <w:rsid w:val="006E35E5"/>
    <w:rsid w:val="006E3C72"/>
    <w:rsid w:val="006E4F20"/>
    <w:rsid w:val="006E649A"/>
    <w:rsid w:val="006F08DC"/>
    <w:rsid w:val="006F3948"/>
    <w:rsid w:val="006F4403"/>
    <w:rsid w:val="006F45EC"/>
    <w:rsid w:val="006F47B8"/>
    <w:rsid w:val="006F47D2"/>
    <w:rsid w:val="006F4B04"/>
    <w:rsid w:val="006F5456"/>
    <w:rsid w:val="006F57F2"/>
    <w:rsid w:val="006F6468"/>
    <w:rsid w:val="00700247"/>
    <w:rsid w:val="00701051"/>
    <w:rsid w:val="007021C2"/>
    <w:rsid w:val="00702502"/>
    <w:rsid w:val="007033A8"/>
    <w:rsid w:val="0070421B"/>
    <w:rsid w:val="007043F0"/>
    <w:rsid w:val="0070482E"/>
    <w:rsid w:val="00704D25"/>
    <w:rsid w:val="00710519"/>
    <w:rsid w:val="00710F6E"/>
    <w:rsid w:val="00711663"/>
    <w:rsid w:val="007116B4"/>
    <w:rsid w:val="00712580"/>
    <w:rsid w:val="007133E4"/>
    <w:rsid w:val="00713788"/>
    <w:rsid w:val="00713940"/>
    <w:rsid w:val="007151A2"/>
    <w:rsid w:val="00716774"/>
    <w:rsid w:val="007209DD"/>
    <w:rsid w:val="00722E49"/>
    <w:rsid w:val="00723A08"/>
    <w:rsid w:val="00723B5C"/>
    <w:rsid w:val="00724391"/>
    <w:rsid w:val="00724C18"/>
    <w:rsid w:val="00726630"/>
    <w:rsid w:val="00727F73"/>
    <w:rsid w:val="00730705"/>
    <w:rsid w:val="00730944"/>
    <w:rsid w:val="0073248E"/>
    <w:rsid w:val="00733EE9"/>
    <w:rsid w:val="00735B8E"/>
    <w:rsid w:val="0073673C"/>
    <w:rsid w:val="00736935"/>
    <w:rsid w:val="00743DE7"/>
    <w:rsid w:val="0074509E"/>
    <w:rsid w:val="00745B9F"/>
    <w:rsid w:val="0074726F"/>
    <w:rsid w:val="0075015C"/>
    <w:rsid w:val="00752D4F"/>
    <w:rsid w:val="0075409F"/>
    <w:rsid w:val="0075525A"/>
    <w:rsid w:val="00755609"/>
    <w:rsid w:val="00755986"/>
    <w:rsid w:val="00755C86"/>
    <w:rsid w:val="00755E19"/>
    <w:rsid w:val="00756BFF"/>
    <w:rsid w:val="00756D77"/>
    <w:rsid w:val="00760041"/>
    <w:rsid w:val="007605C7"/>
    <w:rsid w:val="00760B08"/>
    <w:rsid w:val="00760EDA"/>
    <w:rsid w:val="00761F4E"/>
    <w:rsid w:val="00762150"/>
    <w:rsid w:val="00762621"/>
    <w:rsid w:val="00763F36"/>
    <w:rsid w:val="007648A0"/>
    <w:rsid w:val="00766F4D"/>
    <w:rsid w:val="00770268"/>
    <w:rsid w:val="007706B9"/>
    <w:rsid w:val="007707ED"/>
    <w:rsid w:val="00771C3B"/>
    <w:rsid w:val="007726F9"/>
    <w:rsid w:val="00773B94"/>
    <w:rsid w:val="00773C65"/>
    <w:rsid w:val="00775937"/>
    <w:rsid w:val="00777046"/>
    <w:rsid w:val="007770DA"/>
    <w:rsid w:val="007805B9"/>
    <w:rsid w:val="00780C3A"/>
    <w:rsid w:val="007834A1"/>
    <w:rsid w:val="00790143"/>
    <w:rsid w:val="00791EB4"/>
    <w:rsid w:val="007928F1"/>
    <w:rsid w:val="0079357D"/>
    <w:rsid w:val="007937CC"/>
    <w:rsid w:val="00793A31"/>
    <w:rsid w:val="00794979"/>
    <w:rsid w:val="007956B7"/>
    <w:rsid w:val="00795F1A"/>
    <w:rsid w:val="00796EDE"/>
    <w:rsid w:val="00797297"/>
    <w:rsid w:val="007974B3"/>
    <w:rsid w:val="00797875"/>
    <w:rsid w:val="007A076C"/>
    <w:rsid w:val="007A2140"/>
    <w:rsid w:val="007A23E2"/>
    <w:rsid w:val="007A31A5"/>
    <w:rsid w:val="007A411B"/>
    <w:rsid w:val="007A45E6"/>
    <w:rsid w:val="007A4B28"/>
    <w:rsid w:val="007A5C2C"/>
    <w:rsid w:val="007A7678"/>
    <w:rsid w:val="007B0CD8"/>
    <w:rsid w:val="007B0DE0"/>
    <w:rsid w:val="007B21DE"/>
    <w:rsid w:val="007B2BB9"/>
    <w:rsid w:val="007B43E8"/>
    <w:rsid w:val="007B4740"/>
    <w:rsid w:val="007B502C"/>
    <w:rsid w:val="007B5F3B"/>
    <w:rsid w:val="007C02B0"/>
    <w:rsid w:val="007C063E"/>
    <w:rsid w:val="007C1901"/>
    <w:rsid w:val="007C49C0"/>
    <w:rsid w:val="007C55C1"/>
    <w:rsid w:val="007C5738"/>
    <w:rsid w:val="007C5772"/>
    <w:rsid w:val="007C5AC3"/>
    <w:rsid w:val="007C7233"/>
    <w:rsid w:val="007D10EE"/>
    <w:rsid w:val="007D1193"/>
    <w:rsid w:val="007D21D5"/>
    <w:rsid w:val="007D3E8D"/>
    <w:rsid w:val="007D5915"/>
    <w:rsid w:val="007D5B4F"/>
    <w:rsid w:val="007D5C30"/>
    <w:rsid w:val="007E0660"/>
    <w:rsid w:val="007E1411"/>
    <w:rsid w:val="007E1882"/>
    <w:rsid w:val="007E1BB4"/>
    <w:rsid w:val="007E3514"/>
    <w:rsid w:val="007E4AAA"/>
    <w:rsid w:val="007E4BD2"/>
    <w:rsid w:val="007E4C29"/>
    <w:rsid w:val="007E5E44"/>
    <w:rsid w:val="007F0DDA"/>
    <w:rsid w:val="007F1939"/>
    <w:rsid w:val="007F365C"/>
    <w:rsid w:val="007F3A46"/>
    <w:rsid w:val="007F5066"/>
    <w:rsid w:val="007F621C"/>
    <w:rsid w:val="007F7155"/>
    <w:rsid w:val="00800C28"/>
    <w:rsid w:val="0080245E"/>
    <w:rsid w:val="00803480"/>
    <w:rsid w:val="0080359C"/>
    <w:rsid w:val="008037AE"/>
    <w:rsid w:val="008043F4"/>
    <w:rsid w:val="00804BB4"/>
    <w:rsid w:val="00805D9F"/>
    <w:rsid w:val="00807A4D"/>
    <w:rsid w:val="00807F30"/>
    <w:rsid w:val="008103DC"/>
    <w:rsid w:val="0081119F"/>
    <w:rsid w:val="0081134D"/>
    <w:rsid w:val="00811EDA"/>
    <w:rsid w:val="00812403"/>
    <w:rsid w:val="00812FD7"/>
    <w:rsid w:val="00820623"/>
    <w:rsid w:val="00821747"/>
    <w:rsid w:val="008229A3"/>
    <w:rsid w:val="00822DFB"/>
    <w:rsid w:val="00822F64"/>
    <w:rsid w:val="00824EAF"/>
    <w:rsid w:val="008253A6"/>
    <w:rsid w:val="00825A6B"/>
    <w:rsid w:val="00825C50"/>
    <w:rsid w:val="00826577"/>
    <w:rsid w:val="00827439"/>
    <w:rsid w:val="00827C79"/>
    <w:rsid w:val="0083003F"/>
    <w:rsid w:val="00831077"/>
    <w:rsid w:val="00831A4A"/>
    <w:rsid w:val="00832134"/>
    <w:rsid w:val="0083219E"/>
    <w:rsid w:val="0083497C"/>
    <w:rsid w:val="008352A6"/>
    <w:rsid w:val="00835694"/>
    <w:rsid w:val="00835B5B"/>
    <w:rsid w:val="008367AE"/>
    <w:rsid w:val="00836E50"/>
    <w:rsid w:val="008379A6"/>
    <w:rsid w:val="00840477"/>
    <w:rsid w:val="0084121D"/>
    <w:rsid w:val="008419C1"/>
    <w:rsid w:val="00844515"/>
    <w:rsid w:val="0084465A"/>
    <w:rsid w:val="00844DFF"/>
    <w:rsid w:val="00845D87"/>
    <w:rsid w:val="00846C3A"/>
    <w:rsid w:val="00847235"/>
    <w:rsid w:val="008477BF"/>
    <w:rsid w:val="008503DA"/>
    <w:rsid w:val="00850B68"/>
    <w:rsid w:val="00850E82"/>
    <w:rsid w:val="0085122D"/>
    <w:rsid w:val="008519E8"/>
    <w:rsid w:val="008525FF"/>
    <w:rsid w:val="00852C03"/>
    <w:rsid w:val="0085590C"/>
    <w:rsid w:val="008575EB"/>
    <w:rsid w:val="00862DDD"/>
    <w:rsid w:val="0086326D"/>
    <w:rsid w:val="00863CC1"/>
    <w:rsid w:val="00865B01"/>
    <w:rsid w:val="00866D7A"/>
    <w:rsid w:val="00866EE3"/>
    <w:rsid w:val="008701E5"/>
    <w:rsid w:val="00871F04"/>
    <w:rsid w:val="00872D09"/>
    <w:rsid w:val="008746C1"/>
    <w:rsid w:val="00880224"/>
    <w:rsid w:val="0088244C"/>
    <w:rsid w:val="00883367"/>
    <w:rsid w:val="00884C47"/>
    <w:rsid w:val="00885E6F"/>
    <w:rsid w:val="008861AC"/>
    <w:rsid w:val="008868E4"/>
    <w:rsid w:val="00886A60"/>
    <w:rsid w:val="0088759B"/>
    <w:rsid w:val="008909B4"/>
    <w:rsid w:val="008922E8"/>
    <w:rsid w:val="00893916"/>
    <w:rsid w:val="0089442C"/>
    <w:rsid w:val="00895818"/>
    <w:rsid w:val="008A2585"/>
    <w:rsid w:val="008A2718"/>
    <w:rsid w:val="008A4CF6"/>
    <w:rsid w:val="008A4E42"/>
    <w:rsid w:val="008A51AA"/>
    <w:rsid w:val="008A6A12"/>
    <w:rsid w:val="008B0DC6"/>
    <w:rsid w:val="008B2B9E"/>
    <w:rsid w:val="008B31F5"/>
    <w:rsid w:val="008B419D"/>
    <w:rsid w:val="008B4C79"/>
    <w:rsid w:val="008B5D2D"/>
    <w:rsid w:val="008B6361"/>
    <w:rsid w:val="008C0320"/>
    <w:rsid w:val="008C2A81"/>
    <w:rsid w:val="008C3863"/>
    <w:rsid w:val="008C4BDC"/>
    <w:rsid w:val="008C50FF"/>
    <w:rsid w:val="008C5435"/>
    <w:rsid w:val="008C6BD1"/>
    <w:rsid w:val="008C7B50"/>
    <w:rsid w:val="008D2DB5"/>
    <w:rsid w:val="008D3F10"/>
    <w:rsid w:val="008D611D"/>
    <w:rsid w:val="008E1B6A"/>
    <w:rsid w:val="008E3054"/>
    <w:rsid w:val="008E32FF"/>
    <w:rsid w:val="008E5625"/>
    <w:rsid w:val="008E5C5B"/>
    <w:rsid w:val="008E6A37"/>
    <w:rsid w:val="008F0354"/>
    <w:rsid w:val="008F085A"/>
    <w:rsid w:val="008F1462"/>
    <w:rsid w:val="008F2413"/>
    <w:rsid w:val="008F248D"/>
    <w:rsid w:val="008F4B2C"/>
    <w:rsid w:val="008F4C08"/>
    <w:rsid w:val="008F6851"/>
    <w:rsid w:val="008F7BC4"/>
    <w:rsid w:val="00900E7A"/>
    <w:rsid w:val="00903E11"/>
    <w:rsid w:val="00903EBE"/>
    <w:rsid w:val="009041DE"/>
    <w:rsid w:val="00905D59"/>
    <w:rsid w:val="009062CA"/>
    <w:rsid w:val="00907631"/>
    <w:rsid w:val="00907776"/>
    <w:rsid w:val="00913401"/>
    <w:rsid w:val="00913567"/>
    <w:rsid w:val="009137B6"/>
    <w:rsid w:val="00915EBA"/>
    <w:rsid w:val="00917093"/>
    <w:rsid w:val="0092030E"/>
    <w:rsid w:val="009217B1"/>
    <w:rsid w:val="00921A42"/>
    <w:rsid w:val="009223BB"/>
    <w:rsid w:val="00922491"/>
    <w:rsid w:val="00923BCF"/>
    <w:rsid w:val="009252EC"/>
    <w:rsid w:val="00925AEC"/>
    <w:rsid w:val="0092751A"/>
    <w:rsid w:val="009305C4"/>
    <w:rsid w:val="00931FAF"/>
    <w:rsid w:val="009360F6"/>
    <w:rsid w:val="009371DC"/>
    <w:rsid w:val="0093759D"/>
    <w:rsid w:val="00940239"/>
    <w:rsid w:val="00942BD6"/>
    <w:rsid w:val="00942DED"/>
    <w:rsid w:val="00944404"/>
    <w:rsid w:val="009452D7"/>
    <w:rsid w:val="00945FD1"/>
    <w:rsid w:val="0094622F"/>
    <w:rsid w:val="00946CCC"/>
    <w:rsid w:val="009503E5"/>
    <w:rsid w:val="00950F71"/>
    <w:rsid w:val="00952F2C"/>
    <w:rsid w:val="009532E3"/>
    <w:rsid w:val="00953615"/>
    <w:rsid w:val="00954BAF"/>
    <w:rsid w:val="00955F48"/>
    <w:rsid w:val="009560B3"/>
    <w:rsid w:val="0095745E"/>
    <w:rsid w:val="00957CE0"/>
    <w:rsid w:val="0096002E"/>
    <w:rsid w:val="0096039E"/>
    <w:rsid w:val="00962CEF"/>
    <w:rsid w:val="00963766"/>
    <w:rsid w:val="00963FDF"/>
    <w:rsid w:val="00964C32"/>
    <w:rsid w:val="0096528F"/>
    <w:rsid w:val="009653F2"/>
    <w:rsid w:val="009661DF"/>
    <w:rsid w:val="009667BD"/>
    <w:rsid w:val="00967CE2"/>
    <w:rsid w:val="00971DA3"/>
    <w:rsid w:val="00972161"/>
    <w:rsid w:val="0097261B"/>
    <w:rsid w:val="00974881"/>
    <w:rsid w:val="0097606C"/>
    <w:rsid w:val="009771D1"/>
    <w:rsid w:val="0098012D"/>
    <w:rsid w:val="00980845"/>
    <w:rsid w:val="00981BD9"/>
    <w:rsid w:val="0098225F"/>
    <w:rsid w:val="00983A3C"/>
    <w:rsid w:val="00983EFA"/>
    <w:rsid w:val="00984C15"/>
    <w:rsid w:val="009864C2"/>
    <w:rsid w:val="00987829"/>
    <w:rsid w:val="00991276"/>
    <w:rsid w:val="009923E7"/>
    <w:rsid w:val="00992697"/>
    <w:rsid w:val="00992D4E"/>
    <w:rsid w:val="00994621"/>
    <w:rsid w:val="009947FF"/>
    <w:rsid w:val="0099544B"/>
    <w:rsid w:val="009A053D"/>
    <w:rsid w:val="009A07A6"/>
    <w:rsid w:val="009A0D56"/>
    <w:rsid w:val="009A31B9"/>
    <w:rsid w:val="009A4D4F"/>
    <w:rsid w:val="009A53D8"/>
    <w:rsid w:val="009A597F"/>
    <w:rsid w:val="009A7B72"/>
    <w:rsid w:val="009A7F49"/>
    <w:rsid w:val="009B03C4"/>
    <w:rsid w:val="009B0AA2"/>
    <w:rsid w:val="009B1D02"/>
    <w:rsid w:val="009B7133"/>
    <w:rsid w:val="009B7658"/>
    <w:rsid w:val="009B7CD1"/>
    <w:rsid w:val="009B7E22"/>
    <w:rsid w:val="009B7E78"/>
    <w:rsid w:val="009C10FE"/>
    <w:rsid w:val="009C13BC"/>
    <w:rsid w:val="009C1CA4"/>
    <w:rsid w:val="009C2532"/>
    <w:rsid w:val="009C2BA4"/>
    <w:rsid w:val="009C6091"/>
    <w:rsid w:val="009C634F"/>
    <w:rsid w:val="009D0219"/>
    <w:rsid w:val="009D0D55"/>
    <w:rsid w:val="009D2295"/>
    <w:rsid w:val="009D2511"/>
    <w:rsid w:val="009D3E7C"/>
    <w:rsid w:val="009D55CA"/>
    <w:rsid w:val="009D5EF0"/>
    <w:rsid w:val="009D6401"/>
    <w:rsid w:val="009E0711"/>
    <w:rsid w:val="009E1917"/>
    <w:rsid w:val="009E2FDB"/>
    <w:rsid w:val="009E3594"/>
    <w:rsid w:val="009E6B77"/>
    <w:rsid w:val="009E7724"/>
    <w:rsid w:val="009E7D1F"/>
    <w:rsid w:val="009F1D82"/>
    <w:rsid w:val="009F37AA"/>
    <w:rsid w:val="009F544C"/>
    <w:rsid w:val="009F5731"/>
    <w:rsid w:val="009F6321"/>
    <w:rsid w:val="009F6378"/>
    <w:rsid w:val="009F7669"/>
    <w:rsid w:val="009F7F45"/>
    <w:rsid w:val="009F7FD5"/>
    <w:rsid w:val="00A005D4"/>
    <w:rsid w:val="00A0083C"/>
    <w:rsid w:val="00A01A90"/>
    <w:rsid w:val="00A02370"/>
    <w:rsid w:val="00A04685"/>
    <w:rsid w:val="00A04C57"/>
    <w:rsid w:val="00A06340"/>
    <w:rsid w:val="00A0684F"/>
    <w:rsid w:val="00A06867"/>
    <w:rsid w:val="00A10148"/>
    <w:rsid w:val="00A10776"/>
    <w:rsid w:val="00A113FD"/>
    <w:rsid w:val="00A11DDE"/>
    <w:rsid w:val="00A127A7"/>
    <w:rsid w:val="00A129F4"/>
    <w:rsid w:val="00A136F4"/>
    <w:rsid w:val="00A160D3"/>
    <w:rsid w:val="00A16DC9"/>
    <w:rsid w:val="00A20225"/>
    <w:rsid w:val="00A2223F"/>
    <w:rsid w:val="00A24269"/>
    <w:rsid w:val="00A243E4"/>
    <w:rsid w:val="00A25ED4"/>
    <w:rsid w:val="00A26C5C"/>
    <w:rsid w:val="00A30BDE"/>
    <w:rsid w:val="00A3131C"/>
    <w:rsid w:val="00A31F14"/>
    <w:rsid w:val="00A324DC"/>
    <w:rsid w:val="00A32B5A"/>
    <w:rsid w:val="00A33CCC"/>
    <w:rsid w:val="00A33ECB"/>
    <w:rsid w:val="00A34DE0"/>
    <w:rsid w:val="00A35728"/>
    <w:rsid w:val="00A36EE3"/>
    <w:rsid w:val="00A37435"/>
    <w:rsid w:val="00A4173D"/>
    <w:rsid w:val="00A41A95"/>
    <w:rsid w:val="00A4248B"/>
    <w:rsid w:val="00A4376E"/>
    <w:rsid w:val="00A4572B"/>
    <w:rsid w:val="00A46246"/>
    <w:rsid w:val="00A46349"/>
    <w:rsid w:val="00A46D5E"/>
    <w:rsid w:val="00A50847"/>
    <w:rsid w:val="00A512C7"/>
    <w:rsid w:val="00A54BFF"/>
    <w:rsid w:val="00A54C63"/>
    <w:rsid w:val="00A54FBB"/>
    <w:rsid w:val="00A55BB1"/>
    <w:rsid w:val="00A55FD6"/>
    <w:rsid w:val="00A5619C"/>
    <w:rsid w:val="00A564CD"/>
    <w:rsid w:val="00A564CE"/>
    <w:rsid w:val="00A5675F"/>
    <w:rsid w:val="00A60D6F"/>
    <w:rsid w:val="00A61009"/>
    <w:rsid w:val="00A61762"/>
    <w:rsid w:val="00A61938"/>
    <w:rsid w:val="00A61CFD"/>
    <w:rsid w:val="00A62B86"/>
    <w:rsid w:val="00A63C96"/>
    <w:rsid w:val="00A65805"/>
    <w:rsid w:val="00A66BEE"/>
    <w:rsid w:val="00A671C9"/>
    <w:rsid w:val="00A67DFD"/>
    <w:rsid w:val="00A74F9F"/>
    <w:rsid w:val="00A750B3"/>
    <w:rsid w:val="00A75559"/>
    <w:rsid w:val="00A7623D"/>
    <w:rsid w:val="00A824A7"/>
    <w:rsid w:val="00A83644"/>
    <w:rsid w:val="00A83C07"/>
    <w:rsid w:val="00A83F40"/>
    <w:rsid w:val="00A84945"/>
    <w:rsid w:val="00A85543"/>
    <w:rsid w:val="00A8728B"/>
    <w:rsid w:val="00A91682"/>
    <w:rsid w:val="00A92E4A"/>
    <w:rsid w:val="00A958CA"/>
    <w:rsid w:val="00A966B6"/>
    <w:rsid w:val="00A96B46"/>
    <w:rsid w:val="00AA003B"/>
    <w:rsid w:val="00AA016B"/>
    <w:rsid w:val="00AA15DD"/>
    <w:rsid w:val="00AA1C09"/>
    <w:rsid w:val="00AA2F67"/>
    <w:rsid w:val="00AA3569"/>
    <w:rsid w:val="00AA5F4C"/>
    <w:rsid w:val="00AA615C"/>
    <w:rsid w:val="00AA6711"/>
    <w:rsid w:val="00AB2AEC"/>
    <w:rsid w:val="00AB2DC1"/>
    <w:rsid w:val="00AB3102"/>
    <w:rsid w:val="00AB3D9A"/>
    <w:rsid w:val="00AB4B1D"/>
    <w:rsid w:val="00AB6B5E"/>
    <w:rsid w:val="00AC047F"/>
    <w:rsid w:val="00AC3934"/>
    <w:rsid w:val="00AC50C8"/>
    <w:rsid w:val="00AC5581"/>
    <w:rsid w:val="00AC56AD"/>
    <w:rsid w:val="00AC61BE"/>
    <w:rsid w:val="00AD0CB4"/>
    <w:rsid w:val="00AD1FF2"/>
    <w:rsid w:val="00AD2A21"/>
    <w:rsid w:val="00AD3B43"/>
    <w:rsid w:val="00AD4FF2"/>
    <w:rsid w:val="00AD506C"/>
    <w:rsid w:val="00AD6BE5"/>
    <w:rsid w:val="00AD7675"/>
    <w:rsid w:val="00AD783E"/>
    <w:rsid w:val="00AE1393"/>
    <w:rsid w:val="00AE3BC6"/>
    <w:rsid w:val="00AE4D4F"/>
    <w:rsid w:val="00AE627C"/>
    <w:rsid w:val="00AE62B0"/>
    <w:rsid w:val="00AE68A2"/>
    <w:rsid w:val="00AF0029"/>
    <w:rsid w:val="00AF0354"/>
    <w:rsid w:val="00AF079A"/>
    <w:rsid w:val="00AF1236"/>
    <w:rsid w:val="00AF3C29"/>
    <w:rsid w:val="00AF4401"/>
    <w:rsid w:val="00AF4463"/>
    <w:rsid w:val="00AF53CB"/>
    <w:rsid w:val="00AF65C5"/>
    <w:rsid w:val="00B03CE2"/>
    <w:rsid w:val="00B06544"/>
    <w:rsid w:val="00B105F2"/>
    <w:rsid w:val="00B10991"/>
    <w:rsid w:val="00B12128"/>
    <w:rsid w:val="00B12945"/>
    <w:rsid w:val="00B12C1E"/>
    <w:rsid w:val="00B155DF"/>
    <w:rsid w:val="00B156CF"/>
    <w:rsid w:val="00B1570E"/>
    <w:rsid w:val="00B176B9"/>
    <w:rsid w:val="00B17AD5"/>
    <w:rsid w:val="00B17DC8"/>
    <w:rsid w:val="00B17E1E"/>
    <w:rsid w:val="00B207F1"/>
    <w:rsid w:val="00B20A42"/>
    <w:rsid w:val="00B20BDE"/>
    <w:rsid w:val="00B20C41"/>
    <w:rsid w:val="00B2138D"/>
    <w:rsid w:val="00B21768"/>
    <w:rsid w:val="00B23F86"/>
    <w:rsid w:val="00B248A0"/>
    <w:rsid w:val="00B24B42"/>
    <w:rsid w:val="00B24DC6"/>
    <w:rsid w:val="00B24E30"/>
    <w:rsid w:val="00B258F3"/>
    <w:rsid w:val="00B2659C"/>
    <w:rsid w:val="00B26B13"/>
    <w:rsid w:val="00B26BD2"/>
    <w:rsid w:val="00B26FD7"/>
    <w:rsid w:val="00B270AB"/>
    <w:rsid w:val="00B2725B"/>
    <w:rsid w:val="00B306FC"/>
    <w:rsid w:val="00B309D2"/>
    <w:rsid w:val="00B30E4F"/>
    <w:rsid w:val="00B3124F"/>
    <w:rsid w:val="00B33294"/>
    <w:rsid w:val="00B33657"/>
    <w:rsid w:val="00B34885"/>
    <w:rsid w:val="00B34D68"/>
    <w:rsid w:val="00B36117"/>
    <w:rsid w:val="00B362E3"/>
    <w:rsid w:val="00B37C73"/>
    <w:rsid w:val="00B4009B"/>
    <w:rsid w:val="00B400A1"/>
    <w:rsid w:val="00B40A2B"/>
    <w:rsid w:val="00B420CB"/>
    <w:rsid w:val="00B4401C"/>
    <w:rsid w:val="00B44802"/>
    <w:rsid w:val="00B455D1"/>
    <w:rsid w:val="00B46135"/>
    <w:rsid w:val="00B472AB"/>
    <w:rsid w:val="00B47CE4"/>
    <w:rsid w:val="00B503A8"/>
    <w:rsid w:val="00B5121D"/>
    <w:rsid w:val="00B525C0"/>
    <w:rsid w:val="00B52FAB"/>
    <w:rsid w:val="00B5319A"/>
    <w:rsid w:val="00B539F9"/>
    <w:rsid w:val="00B53E56"/>
    <w:rsid w:val="00B546C3"/>
    <w:rsid w:val="00B54BD9"/>
    <w:rsid w:val="00B5503C"/>
    <w:rsid w:val="00B55640"/>
    <w:rsid w:val="00B57107"/>
    <w:rsid w:val="00B60D27"/>
    <w:rsid w:val="00B619E4"/>
    <w:rsid w:val="00B61D0B"/>
    <w:rsid w:val="00B6439A"/>
    <w:rsid w:val="00B6443B"/>
    <w:rsid w:val="00B6517B"/>
    <w:rsid w:val="00B65E71"/>
    <w:rsid w:val="00B66C26"/>
    <w:rsid w:val="00B71FB3"/>
    <w:rsid w:val="00B73492"/>
    <w:rsid w:val="00B7512A"/>
    <w:rsid w:val="00B76548"/>
    <w:rsid w:val="00B76BED"/>
    <w:rsid w:val="00B806E6"/>
    <w:rsid w:val="00B82DC1"/>
    <w:rsid w:val="00B835D5"/>
    <w:rsid w:val="00B84028"/>
    <w:rsid w:val="00B84307"/>
    <w:rsid w:val="00B8430D"/>
    <w:rsid w:val="00B85661"/>
    <w:rsid w:val="00B85C8A"/>
    <w:rsid w:val="00B86FBD"/>
    <w:rsid w:val="00B91B86"/>
    <w:rsid w:val="00B927CA"/>
    <w:rsid w:val="00B928AE"/>
    <w:rsid w:val="00B93CDA"/>
    <w:rsid w:val="00B942E9"/>
    <w:rsid w:val="00B9433A"/>
    <w:rsid w:val="00B948EE"/>
    <w:rsid w:val="00B94BF3"/>
    <w:rsid w:val="00B94F90"/>
    <w:rsid w:val="00B95DC5"/>
    <w:rsid w:val="00B97E34"/>
    <w:rsid w:val="00B97FEF"/>
    <w:rsid w:val="00BA1354"/>
    <w:rsid w:val="00BA24F8"/>
    <w:rsid w:val="00BA31AA"/>
    <w:rsid w:val="00BA45D8"/>
    <w:rsid w:val="00BA5828"/>
    <w:rsid w:val="00BA64B3"/>
    <w:rsid w:val="00BA754A"/>
    <w:rsid w:val="00BA7820"/>
    <w:rsid w:val="00BA794C"/>
    <w:rsid w:val="00BB09FB"/>
    <w:rsid w:val="00BB238D"/>
    <w:rsid w:val="00BB37CC"/>
    <w:rsid w:val="00BB48C4"/>
    <w:rsid w:val="00BB6907"/>
    <w:rsid w:val="00BB7A20"/>
    <w:rsid w:val="00BC15B1"/>
    <w:rsid w:val="00BC3C06"/>
    <w:rsid w:val="00BC4E8B"/>
    <w:rsid w:val="00BC5622"/>
    <w:rsid w:val="00BC6060"/>
    <w:rsid w:val="00BC7897"/>
    <w:rsid w:val="00BD0F35"/>
    <w:rsid w:val="00BD45A4"/>
    <w:rsid w:val="00BD4A5F"/>
    <w:rsid w:val="00BD59AA"/>
    <w:rsid w:val="00BD65E6"/>
    <w:rsid w:val="00BD6AF7"/>
    <w:rsid w:val="00BE0DB8"/>
    <w:rsid w:val="00BE19EF"/>
    <w:rsid w:val="00BE425B"/>
    <w:rsid w:val="00BE51BB"/>
    <w:rsid w:val="00BE7595"/>
    <w:rsid w:val="00BE77D3"/>
    <w:rsid w:val="00BF0138"/>
    <w:rsid w:val="00BF114B"/>
    <w:rsid w:val="00BF1620"/>
    <w:rsid w:val="00BF1AC3"/>
    <w:rsid w:val="00BF28DA"/>
    <w:rsid w:val="00BF373A"/>
    <w:rsid w:val="00BF557C"/>
    <w:rsid w:val="00BF62D2"/>
    <w:rsid w:val="00BF6D9E"/>
    <w:rsid w:val="00BF6E3E"/>
    <w:rsid w:val="00BF71BB"/>
    <w:rsid w:val="00BF76F7"/>
    <w:rsid w:val="00BF7C9F"/>
    <w:rsid w:val="00C00012"/>
    <w:rsid w:val="00C000A5"/>
    <w:rsid w:val="00C006B4"/>
    <w:rsid w:val="00C00938"/>
    <w:rsid w:val="00C00E2A"/>
    <w:rsid w:val="00C025B9"/>
    <w:rsid w:val="00C044B4"/>
    <w:rsid w:val="00C05105"/>
    <w:rsid w:val="00C05A5D"/>
    <w:rsid w:val="00C0654A"/>
    <w:rsid w:val="00C06DE3"/>
    <w:rsid w:val="00C06F97"/>
    <w:rsid w:val="00C10BE6"/>
    <w:rsid w:val="00C11296"/>
    <w:rsid w:val="00C11905"/>
    <w:rsid w:val="00C1234A"/>
    <w:rsid w:val="00C12661"/>
    <w:rsid w:val="00C126E3"/>
    <w:rsid w:val="00C1330F"/>
    <w:rsid w:val="00C13ED7"/>
    <w:rsid w:val="00C14615"/>
    <w:rsid w:val="00C14F48"/>
    <w:rsid w:val="00C15296"/>
    <w:rsid w:val="00C17750"/>
    <w:rsid w:val="00C2094B"/>
    <w:rsid w:val="00C20DC5"/>
    <w:rsid w:val="00C2294E"/>
    <w:rsid w:val="00C22A5B"/>
    <w:rsid w:val="00C23412"/>
    <w:rsid w:val="00C264C7"/>
    <w:rsid w:val="00C271C4"/>
    <w:rsid w:val="00C274F3"/>
    <w:rsid w:val="00C30A54"/>
    <w:rsid w:val="00C316F7"/>
    <w:rsid w:val="00C31DF0"/>
    <w:rsid w:val="00C338C5"/>
    <w:rsid w:val="00C33916"/>
    <w:rsid w:val="00C33BCF"/>
    <w:rsid w:val="00C353A0"/>
    <w:rsid w:val="00C35641"/>
    <w:rsid w:val="00C368D7"/>
    <w:rsid w:val="00C36FD1"/>
    <w:rsid w:val="00C371A5"/>
    <w:rsid w:val="00C400B0"/>
    <w:rsid w:val="00C413FC"/>
    <w:rsid w:val="00C43D33"/>
    <w:rsid w:val="00C44407"/>
    <w:rsid w:val="00C456E8"/>
    <w:rsid w:val="00C46630"/>
    <w:rsid w:val="00C47A2F"/>
    <w:rsid w:val="00C50D18"/>
    <w:rsid w:val="00C51179"/>
    <w:rsid w:val="00C5282C"/>
    <w:rsid w:val="00C52FBE"/>
    <w:rsid w:val="00C5355E"/>
    <w:rsid w:val="00C535E2"/>
    <w:rsid w:val="00C53FC1"/>
    <w:rsid w:val="00C56438"/>
    <w:rsid w:val="00C570B3"/>
    <w:rsid w:val="00C6009F"/>
    <w:rsid w:val="00C60417"/>
    <w:rsid w:val="00C6046F"/>
    <w:rsid w:val="00C638C2"/>
    <w:rsid w:val="00C651D4"/>
    <w:rsid w:val="00C6669E"/>
    <w:rsid w:val="00C672B0"/>
    <w:rsid w:val="00C71CCE"/>
    <w:rsid w:val="00C729C7"/>
    <w:rsid w:val="00C777AD"/>
    <w:rsid w:val="00C80C53"/>
    <w:rsid w:val="00C81195"/>
    <w:rsid w:val="00C85387"/>
    <w:rsid w:val="00C85E52"/>
    <w:rsid w:val="00C86471"/>
    <w:rsid w:val="00C8677B"/>
    <w:rsid w:val="00C86F96"/>
    <w:rsid w:val="00C909C6"/>
    <w:rsid w:val="00C923B7"/>
    <w:rsid w:val="00C94D4C"/>
    <w:rsid w:val="00CA012C"/>
    <w:rsid w:val="00CA0AA6"/>
    <w:rsid w:val="00CA2897"/>
    <w:rsid w:val="00CA44F3"/>
    <w:rsid w:val="00CA582C"/>
    <w:rsid w:val="00CA6077"/>
    <w:rsid w:val="00CA715B"/>
    <w:rsid w:val="00CA7988"/>
    <w:rsid w:val="00CA7BA2"/>
    <w:rsid w:val="00CB0B78"/>
    <w:rsid w:val="00CB12A5"/>
    <w:rsid w:val="00CB17FA"/>
    <w:rsid w:val="00CB23D8"/>
    <w:rsid w:val="00CB2ED9"/>
    <w:rsid w:val="00CB36A5"/>
    <w:rsid w:val="00CB56B4"/>
    <w:rsid w:val="00CB7286"/>
    <w:rsid w:val="00CB7947"/>
    <w:rsid w:val="00CC1783"/>
    <w:rsid w:val="00CC3B46"/>
    <w:rsid w:val="00CC3D8B"/>
    <w:rsid w:val="00CC4E27"/>
    <w:rsid w:val="00CC570C"/>
    <w:rsid w:val="00CC62B6"/>
    <w:rsid w:val="00CC76AA"/>
    <w:rsid w:val="00CC7CD2"/>
    <w:rsid w:val="00CD05CF"/>
    <w:rsid w:val="00CD1FAE"/>
    <w:rsid w:val="00CD232F"/>
    <w:rsid w:val="00CD279E"/>
    <w:rsid w:val="00CD2F92"/>
    <w:rsid w:val="00CD4EB0"/>
    <w:rsid w:val="00CD512D"/>
    <w:rsid w:val="00CD5831"/>
    <w:rsid w:val="00CD6F6E"/>
    <w:rsid w:val="00CE157F"/>
    <w:rsid w:val="00CE1966"/>
    <w:rsid w:val="00CE1ED4"/>
    <w:rsid w:val="00CE2216"/>
    <w:rsid w:val="00CE3014"/>
    <w:rsid w:val="00CE30E5"/>
    <w:rsid w:val="00CE6FC6"/>
    <w:rsid w:val="00CF2056"/>
    <w:rsid w:val="00CF4471"/>
    <w:rsid w:val="00CF51C0"/>
    <w:rsid w:val="00CF5B2A"/>
    <w:rsid w:val="00CF5F57"/>
    <w:rsid w:val="00CF64A7"/>
    <w:rsid w:val="00CF6730"/>
    <w:rsid w:val="00CF70E5"/>
    <w:rsid w:val="00CF7CEC"/>
    <w:rsid w:val="00D00B0F"/>
    <w:rsid w:val="00D01BF4"/>
    <w:rsid w:val="00D0272C"/>
    <w:rsid w:val="00D045CE"/>
    <w:rsid w:val="00D05082"/>
    <w:rsid w:val="00D06163"/>
    <w:rsid w:val="00D07AFD"/>
    <w:rsid w:val="00D11749"/>
    <w:rsid w:val="00D12A7D"/>
    <w:rsid w:val="00D13AB0"/>
    <w:rsid w:val="00D1519E"/>
    <w:rsid w:val="00D152B7"/>
    <w:rsid w:val="00D16EDC"/>
    <w:rsid w:val="00D17FDE"/>
    <w:rsid w:val="00D201CB"/>
    <w:rsid w:val="00D22786"/>
    <w:rsid w:val="00D228B4"/>
    <w:rsid w:val="00D25AC4"/>
    <w:rsid w:val="00D305F6"/>
    <w:rsid w:val="00D30B25"/>
    <w:rsid w:val="00D3175A"/>
    <w:rsid w:val="00D31A00"/>
    <w:rsid w:val="00D323E4"/>
    <w:rsid w:val="00D32871"/>
    <w:rsid w:val="00D33881"/>
    <w:rsid w:val="00D34282"/>
    <w:rsid w:val="00D366B1"/>
    <w:rsid w:val="00D37AE0"/>
    <w:rsid w:val="00D416A8"/>
    <w:rsid w:val="00D4217D"/>
    <w:rsid w:val="00D4257C"/>
    <w:rsid w:val="00D425AC"/>
    <w:rsid w:val="00D42823"/>
    <w:rsid w:val="00D42D5E"/>
    <w:rsid w:val="00D43F14"/>
    <w:rsid w:val="00D44C18"/>
    <w:rsid w:val="00D4556D"/>
    <w:rsid w:val="00D511C6"/>
    <w:rsid w:val="00D5121D"/>
    <w:rsid w:val="00D516AC"/>
    <w:rsid w:val="00D521BB"/>
    <w:rsid w:val="00D52875"/>
    <w:rsid w:val="00D54050"/>
    <w:rsid w:val="00D56AC0"/>
    <w:rsid w:val="00D56D7B"/>
    <w:rsid w:val="00D6081B"/>
    <w:rsid w:val="00D61A37"/>
    <w:rsid w:val="00D6240A"/>
    <w:rsid w:val="00D63093"/>
    <w:rsid w:val="00D63599"/>
    <w:rsid w:val="00D63EBD"/>
    <w:rsid w:val="00D67101"/>
    <w:rsid w:val="00D71B45"/>
    <w:rsid w:val="00D71F8A"/>
    <w:rsid w:val="00D75603"/>
    <w:rsid w:val="00D75FEE"/>
    <w:rsid w:val="00D76933"/>
    <w:rsid w:val="00D76D88"/>
    <w:rsid w:val="00D77CC9"/>
    <w:rsid w:val="00D83D4B"/>
    <w:rsid w:val="00D871C6"/>
    <w:rsid w:val="00D91010"/>
    <w:rsid w:val="00DA0FA7"/>
    <w:rsid w:val="00DA12B0"/>
    <w:rsid w:val="00DA2BA0"/>
    <w:rsid w:val="00DA39AD"/>
    <w:rsid w:val="00DA5B13"/>
    <w:rsid w:val="00DA6917"/>
    <w:rsid w:val="00DA6926"/>
    <w:rsid w:val="00DB0965"/>
    <w:rsid w:val="00DB0E47"/>
    <w:rsid w:val="00DB2BDD"/>
    <w:rsid w:val="00DB4121"/>
    <w:rsid w:val="00DB46C3"/>
    <w:rsid w:val="00DB5742"/>
    <w:rsid w:val="00DB5EDF"/>
    <w:rsid w:val="00DB6C46"/>
    <w:rsid w:val="00DB72B8"/>
    <w:rsid w:val="00DC16AF"/>
    <w:rsid w:val="00DC2A9A"/>
    <w:rsid w:val="00DC2E2E"/>
    <w:rsid w:val="00DC4D68"/>
    <w:rsid w:val="00DC6463"/>
    <w:rsid w:val="00DC7822"/>
    <w:rsid w:val="00DC7AF1"/>
    <w:rsid w:val="00DD2D92"/>
    <w:rsid w:val="00DD3026"/>
    <w:rsid w:val="00DD33DC"/>
    <w:rsid w:val="00DD3BB0"/>
    <w:rsid w:val="00DD61F5"/>
    <w:rsid w:val="00DE64A6"/>
    <w:rsid w:val="00DE66EB"/>
    <w:rsid w:val="00DE7035"/>
    <w:rsid w:val="00DF12E3"/>
    <w:rsid w:val="00DF197C"/>
    <w:rsid w:val="00DF3F1D"/>
    <w:rsid w:val="00DF595C"/>
    <w:rsid w:val="00DF7EA7"/>
    <w:rsid w:val="00E04548"/>
    <w:rsid w:val="00E0484E"/>
    <w:rsid w:val="00E063F8"/>
    <w:rsid w:val="00E07598"/>
    <w:rsid w:val="00E114D6"/>
    <w:rsid w:val="00E1166E"/>
    <w:rsid w:val="00E11DBD"/>
    <w:rsid w:val="00E13211"/>
    <w:rsid w:val="00E16FB5"/>
    <w:rsid w:val="00E179D6"/>
    <w:rsid w:val="00E21407"/>
    <w:rsid w:val="00E22668"/>
    <w:rsid w:val="00E227D3"/>
    <w:rsid w:val="00E22BFF"/>
    <w:rsid w:val="00E22CB0"/>
    <w:rsid w:val="00E23798"/>
    <w:rsid w:val="00E2585D"/>
    <w:rsid w:val="00E25DBD"/>
    <w:rsid w:val="00E25FA2"/>
    <w:rsid w:val="00E2723D"/>
    <w:rsid w:val="00E27C77"/>
    <w:rsid w:val="00E3179E"/>
    <w:rsid w:val="00E32AC9"/>
    <w:rsid w:val="00E354DA"/>
    <w:rsid w:val="00E354F5"/>
    <w:rsid w:val="00E3687E"/>
    <w:rsid w:val="00E40974"/>
    <w:rsid w:val="00E40AAB"/>
    <w:rsid w:val="00E41205"/>
    <w:rsid w:val="00E41F32"/>
    <w:rsid w:val="00E42608"/>
    <w:rsid w:val="00E43536"/>
    <w:rsid w:val="00E43DA3"/>
    <w:rsid w:val="00E44B80"/>
    <w:rsid w:val="00E47430"/>
    <w:rsid w:val="00E50FB7"/>
    <w:rsid w:val="00E5199F"/>
    <w:rsid w:val="00E526DF"/>
    <w:rsid w:val="00E53C15"/>
    <w:rsid w:val="00E54EE6"/>
    <w:rsid w:val="00E56715"/>
    <w:rsid w:val="00E56C2C"/>
    <w:rsid w:val="00E57F8E"/>
    <w:rsid w:val="00E611C8"/>
    <w:rsid w:val="00E6344A"/>
    <w:rsid w:val="00E64E69"/>
    <w:rsid w:val="00E64FB7"/>
    <w:rsid w:val="00E669A1"/>
    <w:rsid w:val="00E679BA"/>
    <w:rsid w:val="00E70243"/>
    <w:rsid w:val="00E72CC6"/>
    <w:rsid w:val="00E73D44"/>
    <w:rsid w:val="00E7494A"/>
    <w:rsid w:val="00E74BE2"/>
    <w:rsid w:val="00E74C66"/>
    <w:rsid w:val="00E75933"/>
    <w:rsid w:val="00E77A1B"/>
    <w:rsid w:val="00E808BE"/>
    <w:rsid w:val="00E81E36"/>
    <w:rsid w:val="00E81E40"/>
    <w:rsid w:val="00E82ECE"/>
    <w:rsid w:val="00E8713B"/>
    <w:rsid w:val="00E90C61"/>
    <w:rsid w:val="00E92A82"/>
    <w:rsid w:val="00E92AA8"/>
    <w:rsid w:val="00E9344E"/>
    <w:rsid w:val="00E93E39"/>
    <w:rsid w:val="00E94391"/>
    <w:rsid w:val="00E97E2B"/>
    <w:rsid w:val="00EA08CA"/>
    <w:rsid w:val="00EA0C0C"/>
    <w:rsid w:val="00EA1DCA"/>
    <w:rsid w:val="00EA2AEA"/>
    <w:rsid w:val="00EA332B"/>
    <w:rsid w:val="00EA3D36"/>
    <w:rsid w:val="00EA40AA"/>
    <w:rsid w:val="00EA57E2"/>
    <w:rsid w:val="00EA7186"/>
    <w:rsid w:val="00EB018B"/>
    <w:rsid w:val="00EB1003"/>
    <w:rsid w:val="00EB167E"/>
    <w:rsid w:val="00EB24ED"/>
    <w:rsid w:val="00EB2A00"/>
    <w:rsid w:val="00EB309B"/>
    <w:rsid w:val="00EB3AA2"/>
    <w:rsid w:val="00EB4763"/>
    <w:rsid w:val="00EB637A"/>
    <w:rsid w:val="00EB6CB7"/>
    <w:rsid w:val="00EC078B"/>
    <w:rsid w:val="00EC07A0"/>
    <w:rsid w:val="00EC08E4"/>
    <w:rsid w:val="00EC3CB4"/>
    <w:rsid w:val="00EC443E"/>
    <w:rsid w:val="00EC4D83"/>
    <w:rsid w:val="00EC4EEE"/>
    <w:rsid w:val="00EC634F"/>
    <w:rsid w:val="00EC7B97"/>
    <w:rsid w:val="00ED049C"/>
    <w:rsid w:val="00ED07B7"/>
    <w:rsid w:val="00ED19D7"/>
    <w:rsid w:val="00ED2167"/>
    <w:rsid w:val="00ED351E"/>
    <w:rsid w:val="00ED4B27"/>
    <w:rsid w:val="00ED543C"/>
    <w:rsid w:val="00ED6BA4"/>
    <w:rsid w:val="00ED7DA7"/>
    <w:rsid w:val="00EE0598"/>
    <w:rsid w:val="00EE311C"/>
    <w:rsid w:val="00EE56FF"/>
    <w:rsid w:val="00EE5886"/>
    <w:rsid w:val="00EE5FBF"/>
    <w:rsid w:val="00EE6472"/>
    <w:rsid w:val="00EE76F2"/>
    <w:rsid w:val="00EF0769"/>
    <w:rsid w:val="00EF0D7C"/>
    <w:rsid w:val="00EF40E2"/>
    <w:rsid w:val="00EF61C1"/>
    <w:rsid w:val="00EF6E68"/>
    <w:rsid w:val="00EF76DB"/>
    <w:rsid w:val="00F005FD"/>
    <w:rsid w:val="00F02C04"/>
    <w:rsid w:val="00F03AF1"/>
    <w:rsid w:val="00F04BCD"/>
    <w:rsid w:val="00F05A8C"/>
    <w:rsid w:val="00F06211"/>
    <w:rsid w:val="00F10A54"/>
    <w:rsid w:val="00F123D0"/>
    <w:rsid w:val="00F13200"/>
    <w:rsid w:val="00F13411"/>
    <w:rsid w:val="00F143BA"/>
    <w:rsid w:val="00F14D98"/>
    <w:rsid w:val="00F2081B"/>
    <w:rsid w:val="00F20A43"/>
    <w:rsid w:val="00F20C51"/>
    <w:rsid w:val="00F20DA5"/>
    <w:rsid w:val="00F21049"/>
    <w:rsid w:val="00F218AE"/>
    <w:rsid w:val="00F22232"/>
    <w:rsid w:val="00F2228E"/>
    <w:rsid w:val="00F22D3C"/>
    <w:rsid w:val="00F23D66"/>
    <w:rsid w:val="00F24E6F"/>
    <w:rsid w:val="00F26069"/>
    <w:rsid w:val="00F26B7E"/>
    <w:rsid w:val="00F27D7D"/>
    <w:rsid w:val="00F3002B"/>
    <w:rsid w:val="00F30BC9"/>
    <w:rsid w:val="00F31E57"/>
    <w:rsid w:val="00F32462"/>
    <w:rsid w:val="00F32FF7"/>
    <w:rsid w:val="00F33EDE"/>
    <w:rsid w:val="00F3568B"/>
    <w:rsid w:val="00F377CD"/>
    <w:rsid w:val="00F40C3B"/>
    <w:rsid w:val="00F40CE0"/>
    <w:rsid w:val="00F42DBC"/>
    <w:rsid w:val="00F4308D"/>
    <w:rsid w:val="00F44012"/>
    <w:rsid w:val="00F44947"/>
    <w:rsid w:val="00F458EF"/>
    <w:rsid w:val="00F47121"/>
    <w:rsid w:val="00F4775D"/>
    <w:rsid w:val="00F504DD"/>
    <w:rsid w:val="00F50874"/>
    <w:rsid w:val="00F516C6"/>
    <w:rsid w:val="00F52221"/>
    <w:rsid w:val="00F52B28"/>
    <w:rsid w:val="00F536BB"/>
    <w:rsid w:val="00F53755"/>
    <w:rsid w:val="00F53E59"/>
    <w:rsid w:val="00F5475B"/>
    <w:rsid w:val="00F574D0"/>
    <w:rsid w:val="00F6031F"/>
    <w:rsid w:val="00F61664"/>
    <w:rsid w:val="00F61B99"/>
    <w:rsid w:val="00F64C45"/>
    <w:rsid w:val="00F6502B"/>
    <w:rsid w:val="00F6612A"/>
    <w:rsid w:val="00F66724"/>
    <w:rsid w:val="00F67F04"/>
    <w:rsid w:val="00F70207"/>
    <w:rsid w:val="00F702CB"/>
    <w:rsid w:val="00F71AC2"/>
    <w:rsid w:val="00F739D4"/>
    <w:rsid w:val="00F77D43"/>
    <w:rsid w:val="00F80953"/>
    <w:rsid w:val="00F81312"/>
    <w:rsid w:val="00F81B90"/>
    <w:rsid w:val="00F81E6F"/>
    <w:rsid w:val="00F82FF3"/>
    <w:rsid w:val="00F8453C"/>
    <w:rsid w:val="00F84D4C"/>
    <w:rsid w:val="00F8657D"/>
    <w:rsid w:val="00F8730F"/>
    <w:rsid w:val="00F87DA3"/>
    <w:rsid w:val="00F90004"/>
    <w:rsid w:val="00F90EF4"/>
    <w:rsid w:val="00F917BF"/>
    <w:rsid w:val="00F920B4"/>
    <w:rsid w:val="00F9260D"/>
    <w:rsid w:val="00F92727"/>
    <w:rsid w:val="00F93CCF"/>
    <w:rsid w:val="00F94307"/>
    <w:rsid w:val="00F9580B"/>
    <w:rsid w:val="00F95F15"/>
    <w:rsid w:val="00F975CA"/>
    <w:rsid w:val="00FA0B60"/>
    <w:rsid w:val="00FA2528"/>
    <w:rsid w:val="00FA5535"/>
    <w:rsid w:val="00FA7206"/>
    <w:rsid w:val="00FA7EFB"/>
    <w:rsid w:val="00FB0816"/>
    <w:rsid w:val="00FB08C2"/>
    <w:rsid w:val="00FB3DD1"/>
    <w:rsid w:val="00FB51FD"/>
    <w:rsid w:val="00FB5667"/>
    <w:rsid w:val="00FB7A97"/>
    <w:rsid w:val="00FC1B9B"/>
    <w:rsid w:val="00FC318D"/>
    <w:rsid w:val="00FC36CF"/>
    <w:rsid w:val="00FC40BC"/>
    <w:rsid w:val="00FC41FC"/>
    <w:rsid w:val="00FC4F6E"/>
    <w:rsid w:val="00FC506C"/>
    <w:rsid w:val="00FC578C"/>
    <w:rsid w:val="00FC5A37"/>
    <w:rsid w:val="00FD13EA"/>
    <w:rsid w:val="00FD5EC4"/>
    <w:rsid w:val="00FD7858"/>
    <w:rsid w:val="00FD7A8D"/>
    <w:rsid w:val="00FE1330"/>
    <w:rsid w:val="00FE1CE5"/>
    <w:rsid w:val="00FE2832"/>
    <w:rsid w:val="00FE2D38"/>
    <w:rsid w:val="00FE3929"/>
    <w:rsid w:val="00FF097B"/>
    <w:rsid w:val="00FF0B6E"/>
    <w:rsid w:val="00FF1C1B"/>
    <w:rsid w:val="00FF2067"/>
    <w:rsid w:val="00FF3BC4"/>
    <w:rsid w:val="00FF4B66"/>
    <w:rsid w:val="00FF68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colormru v:ext="edit" colors="#2d4491,#283583"/>
    </o:shapedefaults>
    <o:shapelayout v:ext="edit">
      <o:idmap v:ext="edit" data="1"/>
    </o:shapelayout>
  </w:shapeDefaults>
  <w:decimalSymbol w:val=","/>
  <w:listSeparator w:val=";"/>
  <w14:docId w14:val="7E8BFA07"/>
  <w15:docId w15:val="{2160919D-3BA0-4720-A363-0DCA8EB82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0769"/>
    <w:rPr>
      <w:rFonts w:ascii="Arial" w:hAnsi="Arial"/>
      <w:szCs w:val="24"/>
      <w:lang w:eastAsia="de-DE"/>
    </w:rPr>
  </w:style>
  <w:style w:type="paragraph" w:styleId="Titre1">
    <w:name w:val="heading 1"/>
    <w:basedOn w:val="Normal"/>
    <w:next w:val="Normal"/>
    <w:link w:val="Titre1Car"/>
    <w:qFormat/>
    <w:rsid w:val="009E7724"/>
    <w:pPr>
      <w:keepNext/>
      <w:numPr>
        <w:numId w:val="5"/>
      </w:numPr>
      <w:spacing w:before="240" w:after="60"/>
      <w:outlineLvl w:val="0"/>
    </w:pPr>
    <w:rPr>
      <w:rFonts w:cs="Arial"/>
      <w:b/>
      <w:bCs/>
      <w:kern w:val="32"/>
      <w:sz w:val="24"/>
      <w:szCs w:val="32"/>
    </w:rPr>
  </w:style>
  <w:style w:type="paragraph" w:styleId="Titre2">
    <w:name w:val="heading 2"/>
    <w:basedOn w:val="Normal"/>
    <w:next w:val="Normal"/>
    <w:link w:val="Titre2Car"/>
    <w:qFormat/>
    <w:rsid w:val="00886A60"/>
    <w:pPr>
      <w:keepNext/>
      <w:keepLines/>
      <w:spacing w:before="200" w:after="120"/>
      <w:outlineLvl w:val="1"/>
    </w:pPr>
    <w:rPr>
      <w:b/>
      <w:bCs/>
      <w:szCs w:val="26"/>
    </w:rPr>
  </w:style>
  <w:style w:type="paragraph" w:styleId="Titre3">
    <w:name w:val="heading 3"/>
    <w:basedOn w:val="Normal"/>
    <w:next w:val="Normal"/>
    <w:link w:val="Titre3Car"/>
    <w:qFormat/>
    <w:rsid w:val="003865E5"/>
    <w:pPr>
      <w:keepNext/>
      <w:keepLines/>
      <w:spacing w:before="200"/>
      <w:outlineLvl w:val="2"/>
    </w:pPr>
    <w:rPr>
      <w:rFonts w:ascii="Cambria" w:hAnsi="Cambria"/>
      <w:b/>
      <w:bCs/>
      <w:color w:val="4F81BD"/>
    </w:rPr>
  </w:style>
  <w:style w:type="paragraph" w:styleId="Titre4">
    <w:name w:val="heading 4"/>
    <w:basedOn w:val="Normal"/>
    <w:next w:val="Normal"/>
    <w:link w:val="Titre4Car"/>
    <w:qFormat/>
    <w:rsid w:val="00CB7286"/>
    <w:pPr>
      <w:keepNext/>
      <w:tabs>
        <w:tab w:val="num" w:pos="864"/>
      </w:tabs>
      <w:spacing w:before="240" w:after="60"/>
      <w:ind w:left="864" w:hanging="864"/>
      <w:outlineLvl w:val="3"/>
    </w:pPr>
    <w:rPr>
      <w:rFonts w:ascii="Times New Roman" w:hAnsi="Times New Roman"/>
      <w:b/>
      <w:bCs/>
      <w:sz w:val="28"/>
      <w:szCs w:val="28"/>
    </w:rPr>
  </w:style>
  <w:style w:type="paragraph" w:styleId="Titre5">
    <w:name w:val="heading 5"/>
    <w:aliases w:val="Questions"/>
    <w:basedOn w:val="Normal"/>
    <w:next w:val="Normal"/>
    <w:link w:val="Titre5Car"/>
    <w:qFormat/>
    <w:rsid w:val="00E9344E"/>
    <w:pPr>
      <w:keepNext/>
      <w:keepLines/>
      <w:numPr>
        <w:numId w:val="13"/>
      </w:numPr>
      <w:spacing w:before="200"/>
      <w:jc w:val="both"/>
      <w:outlineLvl w:val="4"/>
    </w:pPr>
    <w:rPr>
      <w:b/>
    </w:rPr>
  </w:style>
  <w:style w:type="paragraph" w:styleId="Titre6">
    <w:name w:val="heading 6"/>
    <w:basedOn w:val="Normal"/>
    <w:next w:val="Normal"/>
    <w:link w:val="Titre6Car"/>
    <w:qFormat/>
    <w:rsid w:val="003609B6"/>
    <w:pPr>
      <w:numPr>
        <w:ilvl w:val="5"/>
        <w:numId w:val="4"/>
      </w:numPr>
      <w:spacing w:before="240" w:after="60"/>
      <w:outlineLvl w:val="5"/>
    </w:pPr>
    <w:rPr>
      <w:rFonts w:ascii="Times New Roman" w:hAnsi="Times New Roman"/>
      <w:b/>
      <w:bCs/>
      <w:szCs w:val="22"/>
    </w:rPr>
  </w:style>
  <w:style w:type="paragraph" w:styleId="Titre7">
    <w:name w:val="heading 7"/>
    <w:basedOn w:val="Normal"/>
    <w:next w:val="Normal"/>
    <w:link w:val="Titre7Car"/>
    <w:unhideWhenUsed/>
    <w:qFormat/>
    <w:rsid w:val="002D6E1A"/>
    <w:pPr>
      <w:spacing w:before="240" w:after="60"/>
      <w:ind w:left="1296" w:hanging="1296"/>
      <w:outlineLvl w:val="6"/>
    </w:pPr>
    <w:rPr>
      <w:rFonts w:ascii="Times New Roman" w:hAnsi="Times New Roman"/>
    </w:rPr>
  </w:style>
  <w:style w:type="paragraph" w:styleId="Titre8">
    <w:name w:val="heading 8"/>
    <w:basedOn w:val="Normal"/>
    <w:next w:val="Normal"/>
    <w:link w:val="Titre8Car"/>
    <w:qFormat/>
    <w:rsid w:val="003609B6"/>
    <w:pPr>
      <w:numPr>
        <w:ilvl w:val="7"/>
        <w:numId w:val="4"/>
      </w:numPr>
      <w:spacing w:before="240" w:after="60"/>
      <w:outlineLvl w:val="7"/>
    </w:pPr>
    <w:rPr>
      <w:rFonts w:ascii="Times New Roman" w:hAnsi="Times New Roman"/>
      <w:i/>
      <w:iCs/>
    </w:rPr>
  </w:style>
  <w:style w:type="paragraph" w:styleId="Titre9">
    <w:name w:val="heading 9"/>
    <w:basedOn w:val="Normal"/>
    <w:next w:val="Normal"/>
    <w:link w:val="Titre9Car"/>
    <w:qFormat/>
    <w:rsid w:val="00A06867"/>
    <w:pPr>
      <w:tabs>
        <w:tab w:val="num" w:pos="1584"/>
      </w:tabs>
      <w:spacing w:before="240" w:after="60"/>
      <w:ind w:left="1584" w:hanging="1584"/>
      <w:outlineLvl w:val="8"/>
    </w:pPr>
    <w:rPr>
      <w:rFonts w:cs="Arial"/>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rsid w:val="005B64CB"/>
    <w:pPr>
      <w:tabs>
        <w:tab w:val="center" w:pos="4536"/>
        <w:tab w:val="right" w:pos="9072"/>
      </w:tabs>
    </w:pPr>
  </w:style>
  <w:style w:type="paragraph" w:styleId="Pieddepage">
    <w:name w:val="footer"/>
    <w:basedOn w:val="Normal"/>
    <w:link w:val="PieddepageCar"/>
    <w:rsid w:val="005B64CB"/>
    <w:pPr>
      <w:tabs>
        <w:tab w:val="center" w:pos="4536"/>
        <w:tab w:val="right" w:pos="9072"/>
      </w:tabs>
    </w:pPr>
  </w:style>
  <w:style w:type="table" w:styleId="Grilledutableau">
    <w:name w:val="Table Grid"/>
    <w:basedOn w:val="TableauNormal"/>
    <w:rsid w:val="006521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Footer">
    <w:name w:val="00_Footer"/>
    <w:basedOn w:val="Normal"/>
    <w:rsid w:val="003E3ACA"/>
    <w:pPr>
      <w:spacing w:line="200" w:lineRule="exact"/>
    </w:pPr>
    <w:rPr>
      <w:color w:val="2D4190"/>
      <w:sz w:val="16"/>
    </w:rPr>
  </w:style>
  <w:style w:type="paragraph" w:customStyle="1" w:styleId="05aTitle">
    <w:name w:val="05a_Title"/>
    <w:basedOn w:val="Normal"/>
    <w:rsid w:val="00791EB4"/>
    <w:pPr>
      <w:spacing w:line="340" w:lineRule="exact"/>
    </w:pPr>
    <w:rPr>
      <w:b/>
      <w:color w:val="000000"/>
      <w:sz w:val="28"/>
    </w:rPr>
  </w:style>
  <w:style w:type="paragraph" w:customStyle="1" w:styleId="02Date">
    <w:name w:val="02_Date"/>
    <w:basedOn w:val="Normal"/>
    <w:rsid w:val="001725A5"/>
    <w:pPr>
      <w:spacing w:line="220" w:lineRule="exact"/>
    </w:pPr>
    <w:rPr>
      <w:sz w:val="17"/>
    </w:rPr>
  </w:style>
  <w:style w:type="paragraph" w:customStyle="1" w:styleId="00aPagenumber">
    <w:name w:val="00a_Page number"/>
    <w:basedOn w:val="00Footer"/>
    <w:rsid w:val="003E3ACA"/>
    <w:pPr>
      <w:spacing w:line="280" w:lineRule="atLeast"/>
      <w:jc w:val="right"/>
    </w:pPr>
    <w:rPr>
      <w:color w:val="000000"/>
      <w:sz w:val="20"/>
    </w:rPr>
  </w:style>
  <w:style w:type="paragraph" w:customStyle="1" w:styleId="04BodyText">
    <w:name w:val="04_Body Text"/>
    <w:basedOn w:val="Normal"/>
    <w:link w:val="04BodyTextChar"/>
    <w:rsid w:val="001725A5"/>
    <w:pPr>
      <w:spacing w:after="250" w:line="276" w:lineRule="auto"/>
      <w:jc w:val="both"/>
    </w:pPr>
  </w:style>
  <w:style w:type="paragraph" w:customStyle="1" w:styleId="05HeadlinenoIndex">
    <w:name w:val="05_Headline no Index"/>
    <w:basedOn w:val="04BodyText"/>
    <w:rsid w:val="001725A5"/>
    <w:pPr>
      <w:spacing w:line="300" w:lineRule="exact"/>
    </w:pPr>
    <w:rPr>
      <w:b/>
      <w:sz w:val="24"/>
    </w:rPr>
  </w:style>
  <w:style w:type="paragraph" w:customStyle="1" w:styleId="05cHeadline1">
    <w:name w:val="05c_Headline 1"/>
    <w:basedOn w:val="05HeadlinenoIndex"/>
    <w:next w:val="04BodyText"/>
    <w:rsid w:val="003E3ACA"/>
    <w:pPr>
      <w:keepNext/>
      <w:numPr>
        <w:numId w:val="4"/>
      </w:numPr>
      <w:tabs>
        <w:tab w:val="left" w:pos="284"/>
        <w:tab w:val="left" w:pos="397"/>
      </w:tabs>
      <w:spacing w:after="280" w:line="280" w:lineRule="exact"/>
    </w:pPr>
    <w:rPr>
      <w:sz w:val="20"/>
    </w:rPr>
  </w:style>
  <w:style w:type="paragraph" w:customStyle="1" w:styleId="04aNumbering">
    <w:name w:val="04a_Numbering"/>
    <w:basedOn w:val="04BodyText"/>
    <w:link w:val="04aNumberingChar"/>
    <w:uiPriority w:val="99"/>
    <w:rsid w:val="00D75603"/>
    <w:pPr>
      <w:tabs>
        <w:tab w:val="num" w:pos="851"/>
      </w:tabs>
      <w:ind w:left="851" w:hanging="284"/>
    </w:pPr>
  </w:style>
  <w:style w:type="character" w:styleId="Numrodepage">
    <w:name w:val="page number"/>
    <w:basedOn w:val="Policepardfaut"/>
    <w:rsid w:val="00620D7C"/>
  </w:style>
  <w:style w:type="paragraph" w:customStyle="1" w:styleId="00bDBInfo">
    <w:name w:val="00b_DB_Info"/>
    <w:basedOn w:val="00aPagenumber"/>
    <w:rsid w:val="001725A5"/>
    <w:rPr>
      <w:color w:val="FFFFFF"/>
    </w:rPr>
  </w:style>
  <w:style w:type="paragraph" w:customStyle="1" w:styleId="01aDBTitle">
    <w:name w:val="01a_DB_Title"/>
    <w:basedOn w:val="05aTitle"/>
    <w:rsid w:val="00791EB4"/>
    <w:pPr>
      <w:spacing w:line="400" w:lineRule="exact"/>
      <w:jc w:val="right"/>
    </w:pPr>
    <w:rPr>
      <w:color w:val="2D4190"/>
      <w:sz w:val="40"/>
    </w:rPr>
  </w:style>
  <w:style w:type="paragraph" w:customStyle="1" w:styleId="01bDBSubtitle">
    <w:name w:val="01b_DB_Subtitle"/>
    <w:rsid w:val="001725A5"/>
    <w:pPr>
      <w:jc w:val="right"/>
    </w:pPr>
    <w:rPr>
      <w:rFonts w:ascii="Georgia" w:hAnsi="Georgia"/>
      <w:color w:val="000000"/>
      <w:sz w:val="24"/>
      <w:szCs w:val="24"/>
      <w:lang w:eastAsia="de-DE"/>
    </w:rPr>
  </w:style>
  <w:style w:type="paragraph" w:customStyle="1" w:styleId="05dHeadline1blue">
    <w:name w:val="05d_Headline 1 blue"/>
    <w:basedOn w:val="05cHeadline1"/>
    <w:next w:val="04fBodytextblue"/>
    <w:rsid w:val="003E3ACA"/>
    <w:pPr>
      <w:numPr>
        <w:numId w:val="1"/>
      </w:numPr>
      <w:pBdr>
        <w:top w:val="single" w:sz="4" w:space="10" w:color="283583"/>
      </w:pBdr>
      <w:tabs>
        <w:tab w:val="left" w:pos="284"/>
      </w:tabs>
    </w:pPr>
    <w:rPr>
      <w:color w:val="2D4190"/>
    </w:rPr>
  </w:style>
  <w:style w:type="paragraph" w:styleId="TM1">
    <w:name w:val="toc 1"/>
    <w:basedOn w:val="Normal"/>
    <w:next w:val="Normal"/>
    <w:autoRedefine/>
    <w:uiPriority w:val="39"/>
    <w:qFormat/>
    <w:rsid w:val="006476F7"/>
    <w:pPr>
      <w:tabs>
        <w:tab w:val="left" w:pos="510"/>
        <w:tab w:val="right" w:leader="underscore" w:pos="9412"/>
      </w:tabs>
      <w:spacing w:line="250" w:lineRule="exact"/>
    </w:pPr>
  </w:style>
  <w:style w:type="paragraph" w:customStyle="1" w:styleId="04fBodytextblue">
    <w:name w:val="04f_Body text blue"/>
    <w:basedOn w:val="04BodyText"/>
    <w:rsid w:val="001725A5"/>
    <w:pPr>
      <w:pBdr>
        <w:bottom w:val="single" w:sz="4" w:space="12" w:color="283583"/>
      </w:pBdr>
    </w:pPr>
    <w:rPr>
      <w:color w:val="2D4190"/>
    </w:rPr>
  </w:style>
  <w:style w:type="character" w:styleId="Lienhypertexte">
    <w:name w:val="Hyperlink"/>
    <w:uiPriority w:val="99"/>
    <w:rsid w:val="00EA332B"/>
    <w:rPr>
      <w:color w:val="0000FF"/>
      <w:u w:val="single"/>
    </w:rPr>
  </w:style>
  <w:style w:type="paragraph" w:customStyle="1" w:styleId="04bList">
    <w:name w:val="04b_List"/>
    <w:basedOn w:val="04BodyText"/>
    <w:uiPriority w:val="99"/>
    <w:rsid w:val="00D75603"/>
    <w:pPr>
      <w:numPr>
        <w:numId w:val="3"/>
      </w:numPr>
    </w:pPr>
  </w:style>
  <w:style w:type="paragraph" w:customStyle="1" w:styleId="04eBodytextleft">
    <w:name w:val="04e_Body text left"/>
    <w:basedOn w:val="04BodyText"/>
    <w:rsid w:val="001725A5"/>
    <w:pPr>
      <w:spacing w:after="0"/>
      <w:jc w:val="left"/>
    </w:pPr>
  </w:style>
  <w:style w:type="paragraph" w:customStyle="1" w:styleId="05eHeadline2">
    <w:name w:val="05e_Headline 2"/>
    <w:rsid w:val="003E3ACA"/>
    <w:pPr>
      <w:numPr>
        <w:ilvl w:val="1"/>
        <w:numId w:val="4"/>
      </w:numPr>
      <w:tabs>
        <w:tab w:val="left" w:pos="397"/>
      </w:tabs>
      <w:spacing w:after="250" w:line="250" w:lineRule="exact"/>
    </w:pPr>
    <w:rPr>
      <w:rFonts w:ascii="Georgia" w:hAnsi="Georgia" w:cs="Arial"/>
      <w:bCs/>
      <w:iCs/>
      <w:lang w:eastAsia="de-DE"/>
    </w:rPr>
  </w:style>
  <w:style w:type="paragraph" w:styleId="Notedebasdepage">
    <w:name w:val="footnote text"/>
    <w:aliases w:val="Char3, Char3,Fußnotentextf,Fußnotentextr,stile 1,Footnote1,Footnote2,Footnote3,Footnote4,Footnote5,Footnote6,Footnote7,Footnote8,Footnote9,Footnote10,Footnote11,Footnote21,Footnote31,Footnote41,Footnote51,Footnote61,Footnote71"/>
    <w:basedOn w:val="Normal"/>
    <w:link w:val="NotedebasdepageCar"/>
    <w:qFormat/>
    <w:rsid w:val="001725A5"/>
    <w:pPr>
      <w:spacing w:line="200" w:lineRule="exact"/>
    </w:pPr>
    <w:rPr>
      <w:sz w:val="16"/>
      <w:szCs w:val="20"/>
    </w:rPr>
  </w:style>
  <w:style w:type="character" w:styleId="Appelnotedebasdep">
    <w:name w:val="footnote reference"/>
    <w:aliases w:val="SUPERS,Footnote reference number,Footnote symbol,note TESI,-E Fußnotenzeichen,number,BVI fnr,Footnote,Footnote Reference Superscript,(Footnote Reference),EN Footnote Reference,Voetnootverwijzing,Times 10 Point,Exposant 3 Poi"/>
    <w:qFormat/>
    <w:rsid w:val="00C274F3"/>
    <w:rPr>
      <w:vertAlign w:val="superscript"/>
    </w:rPr>
  </w:style>
  <w:style w:type="paragraph" w:styleId="TM2">
    <w:name w:val="toc 2"/>
    <w:basedOn w:val="Normal"/>
    <w:next w:val="Normal"/>
    <w:autoRedefine/>
    <w:uiPriority w:val="39"/>
    <w:qFormat/>
    <w:rsid w:val="00463787"/>
    <w:pPr>
      <w:spacing w:after="100"/>
      <w:ind w:left="220"/>
    </w:pPr>
  </w:style>
  <w:style w:type="paragraph" w:customStyle="1" w:styleId="05bHeadline1black">
    <w:name w:val="05b_Headline 1 black"/>
    <w:basedOn w:val="05dHeadline1blue"/>
    <w:rsid w:val="003E3ACA"/>
    <w:pPr>
      <w:pBdr>
        <w:top w:val="none" w:sz="0" w:space="0" w:color="auto"/>
      </w:pBdr>
    </w:pPr>
    <w:rPr>
      <w:color w:val="000000"/>
    </w:rPr>
  </w:style>
  <w:style w:type="paragraph" w:customStyle="1" w:styleId="03Headbold">
    <w:name w:val="03_Head_bold"/>
    <w:basedOn w:val="04BodyText"/>
    <w:rsid w:val="00C13ED7"/>
    <w:pPr>
      <w:tabs>
        <w:tab w:val="left" w:pos="414"/>
        <w:tab w:val="left" w:pos="454"/>
      </w:tabs>
      <w:spacing w:after="0" w:line="240" w:lineRule="auto"/>
    </w:pPr>
    <w:rPr>
      <w:b/>
    </w:rPr>
  </w:style>
  <w:style w:type="paragraph" w:customStyle="1" w:styleId="03aHead">
    <w:name w:val="03a_Head"/>
    <w:basedOn w:val="03Headbold"/>
    <w:rsid w:val="00C13ED7"/>
    <w:rPr>
      <w:b w:val="0"/>
    </w:rPr>
  </w:style>
  <w:style w:type="paragraph" w:customStyle="1" w:styleId="04dBodyTextbold">
    <w:name w:val="04d_Body Text bold"/>
    <w:basedOn w:val="04BodyText"/>
    <w:rsid w:val="00C13ED7"/>
    <w:pPr>
      <w:tabs>
        <w:tab w:val="left" w:pos="414"/>
      </w:tabs>
    </w:pPr>
    <w:rPr>
      <w:b/>
    </w:rPr>
  </w:style>
  <w:style w:type="paragraph" w:customStyle="1" w:styleId="06InfoTitle">
    <w:name w:val="06_Info_Title"/>
    <w:basedOn w:val="Normal"/>
    <w:link w:val="06InfoTitleZchn"/>
    <w:rsid w:val="00C13ED7"/>
    <w:pPr>
      <w:spacing w:after="40"/>
      <w:jc w:val="both"/>
    </w:pPr>
    <w:rPr>
      <w:b/>
      <w:sz w:val="24"/>
    </w:rPr>
  </w:style>
  <w:style w:type="character" w:customStyle="1" w:styleId="06InfoTitleZchn">
    <w:name w:val="06_Info_Title Zchn"/>
    <w:link w:val="06InfoTitle"/>
    <w:rsid w:val="00C13ED7"/>
    <w:rPr>
      <w:rFonts w:ascii="Georgia" w:hAnsi="Georgia"/>
      <w:b/>
      <w:sz w:val="24"/>
      <w:szCs w:val="24"/>
      <w:lang w:val="en-GB" w:eastAsia="de-DE" w:bidi="ar-SA"/>
    </w:rPr>
  </w:style>
  <w:style w:type="paragraph" w:customStyle="1" w:styleId="06aInfoTitle">
    <w:name w:val="06a_Info_Title"/>
    <w:basedOn w:val="06InfoTitle"/>
    <w:link w:val="06aInfoTitleZchn"/>
    <w:rsid w:val="00C13ED7"/>
    <w:rPr>
      <w:sz w:val="16"/>
    </w:rPr>
  </w:style>
  <w:style w:type="character" w:customStyle="1" w:styleId="06aInfoTitleZchn">
    <w:name w:val="06a_Info_Title Zchn"/>
    <w:link w:val="06aInfoTitle"/>
    <w:rsid w:val="00C13ED7"/>
    <w:rPr>
      <w:rFonts w:ascii="Georgia" w:hAnsi="Georgia"/>
      <w:b/>
      <w:sz w:val="16"/>
      <w:szCs w:val="24"/>
      <w:lang w:val="en-GB" w:eastAsia="de-DE" w:bidi="ar-SA"/>
    </w:rPr>
  </w:style>
  <w:style w:type="paragraph" w:customStyle="1" w:styleId="04cA">
    <w:name w:val="04c_A"/>
    <w:aliases w:val="B,C"/>
    <w:rsid w:val="004B21AB"/>
    <w:pPr>
      <w:tabs>
        <w:tab w:val="num" w:pos="907"/>
      </w:tabs>
      <w:spacing w:line="276" w:lineRule="auto"/>
      <w:ind w:left="340" w:firstLine="227"/>
    </w:pPr>
    <w:rPr>
      <w:rFonts w:ascii="Georgia" w:hAnsi="Georgia"/>
      <w:szCs w:val="24"/>
      <w:lang w:eastAsia="de-DE"/>
    </w:rPr>
  </w:style>
  <w:style w:type="paragraph" w:customStyle="1" w:styleId="05Headline1">
    <w:name w:val="05_Headline 1"/>
    <w:basedOn w:val="04BodyText"/>
    <w:rsid w:val="00942BD6"/>
    <w:pPr>
      <w:spacing w:line="300" w:lineRule="exact"/>
    </w:pPr>
    <w:rPr>
      <w:b/>
      <w:sz w:val="24"/>
    </w:rPr>
  </w:style>
  <w:style w:type="paragraph" w:customStyle="1" w:styleId="05aHeadline2">
    <w:name w:val="05a_Headline 2"/>
    <w:basedOn w:val="05Headline1"/>
    <w:next w:val="04BodyText"/>
    <w:rsid w:val="00942BD6"/>
    <w:pPr>
      <w:keepNext/>
      <w:tabs>
        <w:tab w:val="left" w:pos="397"/>
        <w:tab w:val="num" w:pos="567"/>
      </w:tabs>
      <w:spacing w:after="280" w:line="280" w:lineRule="exact"/>
      <w:ind w:left="567" w:hanging="567"/>
    </w:pPr>
    <w:rPr>
      <w:sz w:val="20"/>
    </w:rPr>
  </w:style>
  <w:style w:type="paragraph" w:customStyle="1" w:styleId="06Headline2blue">
    <w:name w:val="06_Headline 2 blue"/>
    <w:basedOn w:val="05aHeadline2"/>
    <w:next w:val="06aRunningtextblue"/>
    <w:rsid w:val="00942BD6"/>
    <w:pPr>
      <w:pBdr>
        <w:top w:val="single" w:sz="4" w:space="10" w:color="283583"/>
      </w:pBdr>
      <w:tabs>
        <w:tab w:val="clear" w:pos="567"/>
        <w:tab w:val="num" w:pos="284"/>
      </w:tabs>
      <w:ind w:left="284" w:hanging="284"/>
    </w:pPr>
    <w:rPr>
      <w:color w:val="2D4190"/>
    </w:rPr>
  </w:style>
  <w:style w:type="paragraph" w:customStyle="1" w:styleId="06aRunningtextblue">
    <w:name w:val="06a_Running text blue"/>
    <w:basedOn w:val="04BodyText"/>
    <w:rsid w:val="00942BD6"/>
    <w:pPr>
      <w:pBdr>
        <w:bottom w:val="single" w:sz="4" w:space="12" w:color="283583"/>
      </w:pBdr>
    </w:pPr>
    <w:rPr>
      <w:color w:val="2D4190"/>
    </w:rPr>
  </w:style>
  <w:style w:type="paragraph" w:customStyle="1" w:styleId="04cBodytextleft">
    <w:name w:val="04c_Body text left"/>
    <w:basedOn w:val="04BodyText"/>
    <w:rsid w:val="00942BD6"/>
    <w:pPr>
      <w:spacing w:after="0"/>
      <w:jc w:val="left"/>
    </w:pPr>
  </w:style>
  <w:style w:type="paragraph" w:customStyle="1" w:styleId="Style04RunningTextBold">
    <w:name w:val="Style 04_Running Text + Bold"/>
    <w:basedOn w:val="04BodyText"/>
    <w:rsid w:val="00942BD6"/>
    <w:pPr>
      <w:keepNext/>
    </w:pPr>
    <w:rPr>
      <w:b/>
      <w:bCs/>
    </w:rPr>
  </w:style>
  <w:style w:type="character" w:styleId="Marquedecommentaire">
    <w:name w:val="annotation reference"/>
    <w:uiPriority w:val="99"/>
    <w:rsid w:val="004B1E61"/>
    <w:rPr>
      <w:sz w:val="16"/>
      <w:szCs w:val="16"/>
    </w:rPr>
  </w:style>
  <w:style w:type="paragraph" w:styleId="Commentaire">
    <w:name w:val="annotation text"/>
    <w:basedOn w:val="Normal"/>
    <w:link w:val="CommentaireCar"/>
    <w:uiPriority w:val="99"/>
    <w:rsid w:val="004B1E61"/>
    <w:rPr>
      <w:szCs w:val="20"/>
    </w:rPr>
  </w:style>
  <w:style w:type="character" w:customStyle="1" w:styleId="CommentaireCar">
    <w:name w:val="Commentaire Car"/>
    <w:link w:val="Commentaire"/>
    <w:uiPriority w:val="99"/>
    <w:rsid w:val="004B1E61"/>
    <w:rPr>
      <w:rFonts w:ascii="Georgia" w:hAnsi="Georgia"/>
      <w:lang w:eastAsia="de-DE"/>
    </w:rPr>
  </w:style>
  <w:style w:type="paragraph" w:styleId="Objetducommentaire">
    <w:name w:val="annotation subject"/>
    <w:basedOn w:val="Commentaire"/>
    <w:next w:val="Commentaire"/>
    <w:link w:val="ObjetducommentaireCar"/>
    <w:rsid w:val="004B1E61"/>
    <w:rPr>
      <w:b/>
      <w:bCs/>
    </w:rPr>
  </w:style>
  <w:style w:type="character" w:customStyle="1" w:styleId="ObjetducommentaireCar">
    <w:name w:val="Objet du commentaire Car"/>
    <w:link w:val="Objetducommentaire"/>
    <w:rsid w:val="004B1E61"/>
    <w:rPr>
      <w:rFonts w:ascii="Georgia" w:hAnsi="Georgia"/>
      <w:b/>
      <w:bCs/>
      <w:lang w:eastAsia="de-DE"/>
    </w:rPr>
  </w:style>
  <w:style w:type="paragraph" w:styleId="Textedebulles">
    <w:name w:val="Balloon Text"/>
    <w:basedOn w:val="Normal"/>
    <w:link w:val="TextedebullesCar"/>
    <w:rsid w:val="004B1E61"/>
    <w:rPr>
      <w:rFonts w:ascii="Tahoma" w:hAnsi="Tahoma" w:cs="Tahoma"/>
      <w:sz w:val="16"/>
      <w:szCs w:val="16"/>
    </w:rPr>
  </w:style>
  <w:style w:type="character" w:customStyle="1" w:styleId="TextedebullesCar">
    <w:name w:val="Texte de bulles Car"/>
    <w:link w:val="Textedebulles"/>
    <w:rsid w:val="004B1E61"/>
    <w:rPr>
      <w:rFonts w:ascii="Tahoma" w:hAnsi="Tahoma" w:cs="Tahoma"/>
      <w:sz w:val="16"/>
      <w:szCs w:val="16"/>
      <w:lang w:eastAsia="de-DE"/>
    </w:rPr>
  </w:style>
  <w:style w:type="paragraph" w:styleId="Paragraphedeliste">
    <w:name w:val="List Paragraph"/>
    <w:aliases w:val="Paragraphe EI,Paragraphe de liste1,EC"/>
    <w:basedOn w:val="Normal"/>
    <w:link w:val="ParagraphedelisteCar"/>
    <w:uiPriority w:val="34"/>
    <w:qFormat/>
    <w:rsid w:val="002A0C82"/>
    <w:pPr>
      <w:ind w:left="720"/>
      <w:contextualSpacing/>
    </w:pPr>
  </w:style>
  <w:style w:type="paragraph" w:styleId="En-ttedetabledesmatires">
    <w:name w:val="TOC Heading"/>
    <w:basedOn w:val="Titre1"/>
    <w:next w:val="Normal"/>
    <w:uiPriority w:val="39"/>
    <w:unhideWhenUsed/>
    <w:qFormat/>
    <w:rsid w:val="001C0344"/>
    <w:pPr>
      <w:keepLines/>
      <w:numPr>
        <w:numId w:val="0"/>
      </w:numPr>
      <w:spacing w:before="480" w:after="0" w:line="276" w:lineRule="auto"/>
      <w:outlineLvl w:val="9"/>
    </w:pPr>
    <w:rPr>
      <w:rFonts w:ascii="Cambria" w:hAnsi="Cambria" w:cs="Times New Roman"/>
      <w:color w:val="365F91"/>
      <w:kern w:val="0"/>
      <w:sz w:val="28"/>
      <w:szCs w:val="28"/>
      <w:lang w:val="en-US" w:eastAsia="ja-JP"/>
    </w:rPr>
  </w:style>
  <w:style w:type="paragraph" w:customStyle="1" w:styleId="04aNumeration">
    <w:name w:val="04a_Numeration"/>
    <w:basedOn w:val="04BodyText"/>
    <w:link w:val="04aNumerationChar"/>
    <w:rsid w:val="00611293"/>
    <w:pPr>
      <w:tabs>
        <w:tab w:val="num" w:pos="454"/>
      </w:tabs>
      <w:ind w:left="454" w:hanging="454"/>
    </w:pPr>
    <w:rPr>
      <w:lang w:val="fr-FR"/>
    </w:rPr>
  </w:style>
  <w:style w:type="character" w:customStyle="1" w:styleId="04aNumerationChar">
    <w:name w:val="04a_Numeration Char"/>
    <w:link w:val="04aNumeration"/>
    <w:locked/>
    <w:rsid w:val="00611293"/>
    <w:rPr>
      <w:rFonts w:ascii="Georgia" w:hAnsi="Georgia"/>
      <w:szCs w:val="24"/>
      <w:lang w:val="fr-FR" w:eastAsia="de-DE"/>
    </w:rPr>
  </w:style>
  <w:style w:type="character" w:customStyle="1" w:styleId="NotedebasdepageCar">
    <w:name w:val="Note de bas de page Car"/>
    <w:aliases w:val="Char3 Car, Char3 Car,Fußnotentextf Car,Fußnotentextr Car,stile 1 Car,Footnote1 Car,Footnote2 Car,Footnote3 Car,Footnote4 Car,Footnote5 Car,Footnote6 Car,Footnote7 Car,Footnote8 Car,Footnote9 Car,Footnote10 Car,Footnote11 Car"/>
    <w:link w:val="Notedebasdepage"/>
    <w:locked/>
    <w:rsid w:val="00D0272C"/>
    <w:rPr>
      <w:rFonts w:ascii="Georgia" w:hAnsi="Georgia"/>
      <w:sz w:val="16"/>
      <w:lang w:eastAsia="de-DE"/>
    </w:rPr>
  </w:style>
  <w:style w:type="paragraph" w:customStyle="1" w:styleId="DPpara">
    <w:name w:val="DP para"/>
    <w:basedOn w:val="04aNumeration"/>
    <w:link w:val="DPparaChar"/>
    <w:rsid w:val="00D0272C"/>
    <w:pPr>
      <w:numPr>
        <w:numId w:val="6"/>
      </w:numPr>
    </w:pPr>
    <w:rPr>
      <w:szCs w:val="20"/>
    </w:rPr>
  </w:style>
  <w:style w:type="character" w:customStyle="1" w:styleId="DPparaChar">
    <w:name w:val="DP para Char"/>
    <w:link w:val="DPpara"/>
    <w:locked/>
    <w:rsid w:val="00D0272C"/>
    <w:rPr>
      <w:rFonts w:ascii="Arial" w:hAnsi="Arial"/>
      <w:lang w:val="fr-FR" w:eastAsia="de-DE"/>
    </w:rPr>
  </w:style>
  <w:style w:type="character" w:customStyle="1" w:styleId="CommentTextChar1">
    <w:name w:val="Comment Text Char1"/>
    <w:rsid w:val="008E1B6A"/>
    <w:rPr>
      <w:rFonts w:ascii="Georgia" w:hAnsi="Georgia"/>
      <w:lang w:eastAsia="de-DE"/>
    </w:rPr>
  </w:style>
  <w:style w:type="character" w:customStyle="1" w:styleId="FootnoteTextChar1">
    <w:name w:val="Footnote Text Char1"/>
    <w:aliases w:val="Char3 Char1, Char3 Char1"/>
    <w:locked/>
    <w:rsid w:val="008E1B6A"/>
    <w:rPr>
      <w:rFonts w:ascii="Georgia" w:hAnsi="Georgia"/>
      <w:sz w:val="16"/>
      <w:lang w:eastAsia="de-DE"/>
    </w:rPr>
  </w:style>
  <w:style w:type="paragraph" w:customStyle="1" w:styleId="Default">
    <w:name w:val="Default"/>
    <w:rsid w:val="008E1B6A"/>
    <w:pPr>
      <w:autoSpaceDE w:val="0"/>
      <w:autoSpaceDN w:val="0"/>
      <w:adjustRightInd w:val="0"/>
    </w:pPr>
    <w:rPr>
      <w:rFonts w:ascii="Georgia" w:hAnsi="Georgia" w:cs="Georgia"/>
      <w:color w:val="000000"/>
      <w:sz w:val="24"/>
      <w:szCs w:val="24"/>
      <w:lang w:val="fr-FR"/>
    </w:rPr>
  </w:style>
  <w:style w:type="character" w:customStyle="1" w:styleId="hps">
    <w:name w:val="hps"/>
    <w:basedOn w:val="Policepardfaut"/>
    <w:rsid w:val="008E1B6A"/>
  </w:style>
  <w:style w:type="paragraph" w:customStyle="1" w:styleId="ManualNumPar1">
    <w:name w:val="Manual NumPar 1"/>
    <w:basedOn w:val="Normal"/>
    <w:next w:val="Normal"/>
    <w:link w:val="ManualNumPar1Char"/>
    <w:uiPriority w:val="99"/>
    <w:rsid w:val="003779C1"/>
    <w:pPr>
      <w:spacing w:before="120" w:after="120" w:line="360" w:lineRule="auto"/>
      <w:ind w:left="850" w:hanging="850"/>
      <w:outlineLvl w:val="0"/>
    </w:pPr>
    <w:rPr>
      <w:rFonts w:ascii="Times New Roman" w:hAnsi="Times New Roman"/>
      <w:sz w:val="24"/>
      <w:lang w:eastAsia="en-US"/>
    </w:rPr>
  </w:style>
  <w:style w:type="character" w:customStyle="1" w:styleId="ManualNumPar1Char">
    <w:name w:val="Manual NumPar 1 Char"/>
    <w:link w:val="ManualNumPar1"/>
    <w:uiPriority w:val="99"/>
    <w:locked/>
    <w:rsid w:val="003779C1"/>
    <w:rPr>
      <w:sz w:val="24"/>
      <w:szCs w:val="24"/>
      <w:lang w:eastAsia="en-US"/>
    </w:rPr>
  </w:style>
  <w:style w:type="character" w:customStyle="1" w:styleId="Titre1Car">
    <w:name w:val="Titre 1 Car"/>
    <w:link w:val="Titre1"/>
    <w:rsid w:val="009E7724"/>
    <w:rPr>
      <w:rFonts w:ascii="Arial" w:hAnsi="Arial" w:cs="Arial"/>
      <w:b/>
      <w:bCs/>
      <w:kern w:val="32"/>
      <w:sz w:val="24"/>
      <w:szCs w:val="32"/>
      <w:lang w:eastAsia="de-DE"/>
    </w:rPr>
  </w:style>
  <w:style w:type="character" w:customStyle="1" w:styleId="Heading2Char">
    <w:name w:val="Heading 2 Char"/>
    <w:rsid w:val="00DB4121"/>
    <w:rPr>
      <w:rFonts w:ascii="Georgia" w:hAnsi="Georgia" w:cs="Arial"/>
      <w:bCs/>
      <w:i/>
      <w:kern w:val="32"/>
      <w:szCs w:val="32"/>
      <w:lang w:eastAsia="de-DE"/>
    </w:rPr>
  </w:style>
  <w:style w:type="character" w:styleId="Accentuation">
    <w:name w:val="Emphasis"/>
    <w:uiPriority w:val="20"/>
    <w:qFormat/>
    <w:rsid w:val="005F028E"/>
    <w:rPr>
      <w:i/>
      <w:iCs/>
    </w:rPr>
  </w:style>
  <w:style w:type="paragraph" w:styleId="Rvision">
    <w:name w:val="Revision"/>
    <w:link w:val="RvisionCar"/>
    <w:hidden/>
    <w:uiPriority w:val="99"/>
    <w:semiHidden/>
    <w:rsid w:val="008E6A37"/>
    <w:rPr>
      <w:rFonts w:ascii="Georgia" w:hAnsi="Georgia"/>
      <w:sz w:val="22"/>
      <w:szCs w:val="24"/>
      <w:lang w:eastAsia="de-DE"/>
    </w:rPr>
  </w:style>
  <w:style w:type="paragraph" w:styleId="TM3">
    <w:name w:val="toc 3"/>
    <w:basedOn w:val="Normal"/>
    <w:next w:val="Normal"/>
    <w:autoRedefine/>
    <w:uiPriority w:val="39"/>
    <w:qFormat/>
    <w:rsid w:val="00463787"/>
    <w:pPr>
      <w:spacing w:after="100"/>
      <w:ind w:left="440"/>
    </w:pPr>
  </w:style>
  <w:style w:type="character" w:customStyle="1" w:styleId="SprechblasentextZeichen">
    <w:name w:val="Sprechblasentext Zeichen"/>
    <w:uiPriority w:val="99"/>
    <w:semiHidden/>
    <w:rsid w:val="00F377CD"/>
    <w:rPr>
      <w:rFonts w:ascii="Lucida Grande" w:hAnsi="Lucida Grande"/>
      <w:sz w:val="18"/>
      <w:szCs w:val="18"/>
    </w:rPr>
  </w:style>
  <w:style w:type="paragraph" w:customStyle="1" w:styleId="CM3">
    <w:name w:val="CM3"/>
    <w:basedOn w:val="Normal"/>
    <w:next w:val="Normal"/>
    <w:uiPriority w:val="99"/>
    <w:rsid w:val="00F377CD"/>
    <w:pPr>
      <w:autoSpaceDE w:val="0"/>
      <w:autoSpaceDN w:val="0"/>
      <w:adjustRightInd w:val="0"/>
    </w:pPr>
    <w:rPr>
      <w:rFonts w:ascii="EUAlbertina" w:eastAsia="Calibri" w:hAnsi="EUAlbertina"/>
      <w:sz w:val="24"/>
      <w:lang w:val="fr-FR" w:eastAsia="en-US"/>
    </w:rPr>
  </w:style>
  <w:style w:type="paragraph" w:customStyle="1" w:styleId="CM4">
    <w:name w:val="CM4"/>
    <w:basedOn w:val="Normal"/>
    <w:next w:val="Normal"/>
    <w:uiPriority w:val="99"/>
    <w:rsid w:val="00F377CD"/>
    <w:pPr>
      <w:autoSpaceDE w:val="0"/>
      <w:autoSpaceDN w:val="0"/>
      <w:adjustRightInd w:val="0"/>
    </w:pPr>
    <w:rPr>
      <w:rFonts w:ascii="EUAlbertina" w:eastAsia="Calibri" w:hAnsi="EUAlbertina"/>
      <w:sz w:val="24"/>
      <w:lang w:val="fr-FR" w:eastAsia="en-US"/>
    </w:rPr>
  </w:style>
  <w:style w:type="paragraph" w:styleId="TM4">
    <w:name w:val="toc 4"/>
    <w:basedOn w:val="Normal"/>
    <w:next w:val="Normal"/>
    <w:autoRedefine/>
    <w:uiPriority w:val="39"/>
    <w:unhideWhenUsed/>
    <w:rsid w:val="00F377CD"/>
    <w:pPr>
      <w:spacing w:after="100" w:line="276" w:lineRule="auto"/>
      <w:ind w:left="660"/>
    </w:pPr>
    <w:rPr>
      <w:rFonts w:ascii="Calibri" w:hAnsi="Calibri"/>
      <w:szCs w:val="22"/>
      <w:lang w:eastAsia="en-GB"/>
    </w:rPr>
  </w:style>
  <w:style w:type="paragraph" w:styleId="TM5">
    <w:name w:val="toc 5"/>
    <w:basedOn w:val="Normal"/>
    <w:next w:val="Normal"/>
    <w:autoRedefine/>
    <w:uiPriority w:val="39"/>
    <w:unhideWhenUsed/>
    <w:rsid w:val="00F377CD"/>
    <w:pPr>
      <w:spacing w:after="100" w:line="276" w:lineRule="auto"/>
      <w:ind w:left="880"/>
    </w:pPr>
    <w:rPr>
      <w:rFonts w:ascii="Calibri" w:hAnsi="Calibri"/>
      <w:szCs w:val="22"/>
      <w:lang w:eastAsia="en-GB"/>
    </w:rPr>
  </w:style>
  <w:style w:type="paragraph" w:styleId="TM6">
    <w:name w:val="toc 6"/>
    <w:basedOn w:val="Normal"/>
    <w:next w:val="Normal"/>
    <w:autoRedefine/>
    <w:uiPriority w:val="39"/>
    <w:unhideWhenUsed/>
    <w:rsid w:val="00F377CD"/>
    <w:pPr>
      <w:spacing w:after="100" w:line="276" w:lineRule="auto"/>
      <w:ind w:left="1100"/>
    </w:pPr>
    <w:rPr>
      <w:rFonts w:ascii="Calibri" w:hAnsi="Calibri"/>
      <w:szCs w:val="22"/>
      <w:lang w:eastAsia="en-GB"/>
    </w:rPr>
  </w:style>
  <w:style w:type="paragraph" w:styleId="TM7">
    <w:name w:val="toc 7"/>
    <w:basedOn w:val="Normal"/>
    <w:next w:val="Normal"/>
    <w:autoRedefine/>
    <w:uiPriority w:val="39"/>
    <w:unhideWhenUsed/>
    <w:rsid w:val="00F377CD"/>
    <w:pPr>
      <w:spacing w:after="100" w:line="276" w:lineRule="auto"/>
      <w:ind w:left="1320"/>
    </w:pPr>
    <w:rPr>
      <w:rFonts w:ascii="Calibri" w:hAnsi="Calibri"/>
      <w:szCs w:val="22"/>
      <w:lang w:eastAsia="en-GB"/>
    </w:rPr>
  </w:style>
  <w:style w:type="paragraph" w:styleId="TM8">
    <w:name w:val="toc 8"/>
    <w:basedOn w:val="Normal"/>
    <w:next w:val="Normal"/>
    <w:autoRedefine/>
    <w:uiPriority w:val="39"/>
    <w:unhideWhenUsed/>
    <w:rsid w:val="00F377CD"/>
    <w:pPr>
      <w:spacing w:after="100" w:line="276" w:lineRule="auto"/>
      <w:ind w:left="1540"/>
    </w:pPr>
    <w:rPr>
      <w:rFonts w:ascii="Calibri" w:hAnsi="Calibri"/>
      <w:szCs w:val="22"/>
      <w:lang w:eastAsia="en-GB"/>
    </w:rPr>
  </w:style>
  <w:style w:type="paragraph" w:styleId="TM9">
    <w:name w:val="toc 9"/>
    <w:basedOn w:val="Normal"/>
    <w:next w:val="Normal"/>
    <w:autoRedefine/>
    <w:uiPriority w:val="39"/>
    <w:unhideWhenUsed/>
    <w:rsid w:val="00F377CD"/>
    <w:pPr>
      <w:spacing w:after="100" w:line="276" w:lineRule="auto"/>
      <w:ind w:left="1760"/>
    </w:pPr>
    <w:rPr>
      <w:rFonts w:ascii="Calibri" w:hAnsi="Calibri"/>
      <w:szCs w:val="22"/>
      <w:lang w:eastAsia="en-GB"/>
    </w:rPr>
  </w:style>
  <w:style w:type="character" w:customStyle="1" w:styleId="DeltaViewInsertion">
    <w:name w:val="DeltaView Insertion"/>
    <w:uiPriority w:val="99"/>
    <w:rsid w:val="00F377CD"/>
    <w:rPr>
      <w:b/>
      <w:bCs/>
      <w:color w:val="FFFFFF"/>
      <w:spacing w:val="0"/>
      <w:u w:val="single"/>
    </w:rPr>
  </w:style>
  <w:style w:type="paragraph" w:styleId="Lgende">
    <w:name w:val="caption"/>
    <w:basedOn w:val="Normal"/>
    <w:next w:val="Normal"/>
    <w:unhideWhenUsed/>
    <w:qFormat/>
    <w:rsid w:val="00E21407"/>
    <w:pPr>
      <w:spacing w:after="200"/>
    </w:pPr>
    <w:rPr>
      <w:b/>
      <w:bCs/>
      <w:sz w:val="18"/>
      <w:szCs w:val="18"/>
    </w:rPr>
  </w:style>
  <w:style w:type="character" w:customStyle="1" w:styleId="Heading5Char">
    <w:name w:val="Heading 5 Char"/>
    <w:uiPriority w:val="9"/>
    <w:rsid w:val="00251EA9"/>
    <w:rPr>
      <w:rFonts w:ascii="Georgia" w:eastAsia="Times New Roman" w:hAnsi="Georgia" w:cs="Times New Roman"/>
      <w:b/>
      <w:szCs w:val="24"/>
      <w:lang w:eastAsia="de-DE"/>
    </w:rPr>
  </w:style>
  <w:style w:type="paragraph" w:styleId="NormalWeb">
    <w:name w:val="Normal (Web)"/>
    <w:basedOn w:val="Normal"/>
    <w:uiPriority w:val="99"/>
    <w:rsid w:val="00900E7A"/>
    <w:pPr>
      <w:spacing w:before="100" w:beforeAutospacing="1" w:after="100" w:afterAutospacing="1"/>
    </w:pPr>
    <w:rPr>
      <w:rFonts w:ascii="Times New Roman" w:hAnsi="Times New Roman"/>
      <w:sz w:val="24"/>
      <w:lang w:val="fr-FR" w:eastAsia="fr-FR"/>
    </w:rPr>
  </w:style>
  <w:style w:type="character" w:customStyle="1" w:styleId="Heading5Char1">
    <w:name w:val="Heading 5 Char1"/>
    <w:rsid w:val="00BF1620"/>
    <w:rPr>
      <w:rFonts w:ascii="Georgia" w:hAnsi="Georgia"/>
      <w:b/>
      <w:bCs/>
      <w:iCs/>
      <w:szCs w:val="26"/>
      <w:lang w:eastAsia="de-DE"/>
    </w:rPr>
  </w:style>
  <w:style w:type="paragraph" w:styleId="Explorateurdedocuments">
    <w:name w:val="Document Map"/>
    <w:basedOn w:val="Normal"/>
    <w:link w:val="ExplorateurdedocumentsCar"/>
    <w:rsid w:val="00AA016B"/>
    <w:rPr>
      <w:rFonts w:ascii="Tahoma" w:hAnsi="Tahoma" w:cs="Tahoma"/>
      <w:sz w:val="16"/>
      <w:szCs w:val="16"/>
    </w:rPr>
  </w:style>
  <w:style w:type="character" w:customStyle="1" w:styleId="ExplorateurdedocumentsCar">
    <w:name w:val="Explorateur de documents Car"/>
    <w:link w:val="Explorateurdedocuments"/>
    <w:rsid w:val="00AA016B"/>
    <w:rPr>
      <w:rFonts w:ascii="Tahoma" w:hAnsi="Tahoma" w:cs="Tahoma"/>
      <w:sz w:val="16"/>
      <w:szCs w:val="16"/>
      <w:lang w:eastAsia="de-DE"/>
    </w:rPr>
  </w:style>
  <w:style w:type="paragraph" w:styleId="Textebrut">
    <w:name w:val="Plain Text"/>
    <w:basedOn w:val="Normal"/>
    <w:link w:val="TextebrutCar"/>
    <w:unhideWhenUsed/>
    <w:rsid w:val="00AA016B"/>
    <w:rPr>
      <w:rFonts w:ascii="Consolas" w:hAnsi="Consolas"/>
      <w:sz w:val="21"/>
      <w:szCs w:val="21"/>
      <w:lang w:val="de-DE"/>
    </w:rPr>
  </w:style>
  <w:style w:type="character" w:customStyle="1" w:styleId="TextebrutCar">
    <w:name w:val="Texte brut Car"/>
    <w:link w:val="Textebrut"/>
    <w:rsid w:val="00AA016B"/>
    <w:rPr>
      <w:rFonts w:ascii="Consolas" w:hAnsi="Consolas"/>
      <w:sz w:val="21"/>
      <w:szCs w:val="21"/>
      <w:lang w:val="de-DE" w:eastAsia="de-DE"/>
    </w:rPr>
  </w:style>
  <w:style w:type="paragraph" w:styleId="Corpsdetexte">
    <w:name w:val="Body Text"/>
    <w:basedOn w:val="Normal"/>
    <w:link w:val="CorpsdetexteCar"/>
    <w:unhideWhenUsed/>
    <w:rsid w:val="00AA016B"/>
    <w:pPr>
      <w:numPr>
        <w:numId w:val="8"/>
      </w:numPr>
      <w:spacing w:after="240"/>
      <w:jc w:val="both"/>
    </w:pPr>
    <w:rPr>
      <w:rFonts w:ascii="Times New Roman" w:hAnsi="Times New Roman"/>
      <w:sz w:val="24"/>
      <w:szCs w:val="20"/>
      <w:lang w:eastAsia="en-GB"/>
    </w:rPr>
  </w:style>
  <w:style w:type="character" w:customStyle="1" w:styleId="CorpsdetexteCar">
    <w:name w:val="Corps de texte Car"/>
    <w:link w:val="Corpsdetexte"/>
    <w:rsid w:val="00AA016B"/>
    <w:rPr>
      <w:sz w:val="24"/>
    </w:rPr>
  </w:style>
  <w:style w:type="paragraph" w:customStyle="1" w:styleId="ListParagraph1">
    <w:name w:val="List Paragraph1"/>
    <w:basedOn w:val="Normal"/>
    <w:qFormat/>
    <w:rsid w:val="00F67F04"/>
    <w:pPr>
      <w:spacing w:after="200" w:line="276" w:lineRule="atLeast"/>
      <w:ind w:left="720"/>
    </w:pPr>
    <w:rPr>
      <w:rFonts w:ascii="Calibri" w:hAnsi="Calibri" w:cs="Calibri"/>
      <w:szCs w:val="20"/>
      <w:lang w:val="el-GR" w:eastAsia="en-US"/>
    </w:rPr>
  </w:style>
  <w:style w:type="character" w:customStyle="1" w:styleId="Heading5Char2">
    <w:name w:val="Heading 5 Char2"/>
    <w:rsid w:val="003E68C7"/>
    <w:rPr>
      <w:rFonts w:ascii="Georgia" w:eastAsia="Times New Roman" w:hAnsi="Georgia" w:cs="Times New Roman"/>
      <w:b/>
      <w:szCs w:val="24"/>
      <w:lang w:eastAsia="de-DE"/>
    </w:rPr>
  </w:style>
  <w:style w:type="character" w:styleId="lev">
    <w:name w:val="Strong"/>
    <w:aliases w:val="Bolded"/>
    <w:uiPriority w:val="22"/>
    <w:qFormat/>
    <w:rsid w:val="00974881"/>
    <w:rPr>
      <w:b/>
      <w:bCs/>
    </w:rPr>
  </w:style>
  <w:style w:type="character" w:customStyle="1" w:styleId="Strong1">
    <w:name w:val="Strong1"/>
    <w:qFormat/>
    <w:rsid w:val="00974881"/>
    <w:rPr>
      <w:b/>
      <w:bCs/>
    </w:rPr>
  </w:style>
  <w:style w:type="character" w:customStyle="1" w:styleId="Strong2">
    <w:name w:val="Strong2"/>
    <w:qFormat/>
    <w:rsid w:val="00974881"/>
    <w:rPr>
      <w:b/>
      <w:bCs/>
    </w:rPr>
  </w:style>
  <w:style w:type="character" w:customStyle="1" w:styleId="Heading5Char3">
    <w:name w:val="Heading 5 Char3"/>
    <w:rsid w:val="00FC318D"/>
    <w:rPr>
      <w:rFonts w:ascii="Georgia" w:eastAsia="Times New Roman" w:hAnsi="Georgia" w:cs="Times New Roman"/>
      <w:b/>
      <w:szCs w:val="24"/>
      <w:lang w:eastAsia="de-DE"/>
    </w:rPr>
  </w:style>
  <w:style w:type="character" w:customStyle="1" w:styleId="Heading5Char4">
    <w:name w:val="Heading 5 Char4"/>
    <w:rsid w:val="002B4ED8"/>
    <w:rPr>
      <w:rFonts w:ascii="Georgia" w:eastAsia="Times New Roman" w:hAnsi="Georgia" w:cs="Times New Roman"/>
      <w:b/>
      <w:szCs w:val="24"/>
      <w:lang w:eastAsia="de-DE"/>
    </w:rPr>
  </w:style>
  <w:style w:type="character" w:customStyle="1" w:styleId="Heading2Char1">
    <w:name w:val="Heading 2 Char1"/>
    <w:rsid w:val="00885E6F"/>
    <w:rPr>
      <w:rFonts w:ascii="Georgia" w:eastAsia="Times New Roman" w:hAnsi="Georgia" w:cs="Times New Roman"/>
      <w:b/>
      <w:bCs/>
      <w:sz w:val="22"/>
      <w:szCs w:val="26"/>
      <w:lang w:eastAsia="de-DE"/>
    </w:rPr>
  </w:style>
  <w:style w:type="character" w:customStyle="1" w:styleId="Heading3Char">
    <w:name w:val="Heading 3 Char"/>
    <w:rsid w:val="00865B01"/>
    <w:rPr>
      <w:rFonts w:ascii="Georgia" w:eastAsia="Times New Roman" w:hAnsi="Georgia" w:cs="Times New Roman"/>
      <w:b/>
      <w:sz w:val="22"/>
      <w:szCs w:val="26"/>
      <w:lang w:eastAsia="de-DE"/>
    </w:rPr>
  </w:style>
  <w:style w:type="character" w:customStyle="1" w:styleId="Heading5Char5">
    <w:name w:val="Heading 5 Char5"/>
    <w:rsid w:val="0041634D"/>
    <w:rPr>
      <w:rFonts w:ascii="Georgia" w:eastAsia="Times New Roman" w:hAnsi="Georgia" w:cs="Times New Roman"/>
      <w:b/>
      <w:szCs w:val="24"/>
      <w:lang w:eastAsia="de-DE"/>
    </w:rPr>
  </w:style>
  <w:style w:type="character" w:customStyle="1" w:styleId="Titre2Car">
    <w:name w:val="Titre 2 Car"/>
    <w:link w:val="Titre2"/>
    <w:rsid w:val="00886A60"/>
    <w:rPr>
      <w:rFonts w:ascii="Georgia" w:eastAsia="Times New Roman" w:hAnsi="Georgia" w:cs="Times New Roman"/>
      <w:b/>
      <w:bCs/>
      <w:sz w:val="22"/>
      <w:szCs w:val="26"/>
      <w:lang w:eastAsia="de-DE"/>
    </w:rPr>
  </w:style>
  <w:style w:type="character" w:customStyle="1" w:styleId="Strong3">
    <w:name w:val="Strong3"/>
    <w:qFormat/>
    <w:rsid w:val="00974881"/>
    <w:rPr>
      <w:b/>
      <w:bCs/>
    </w:rPr>
  </w:style>
  <w:style w:type="character" w:customStyle="1" w:styleId="Heading5Char6">
    <w:name w:val="Heading 5 Char6"/>
    <w:rsid w:val="00C36FD1"/>
    <w:rPr>
      <w:rFonts w:ascii="Georgia" w:eastAsia="Times New Roman" w:hAnsi="Georgia" w:cs="Times New Roman"/>
      <w:b/>
      <w:szCs w:val="24"/>
      <w:lang w:eastAsia="de-DE"/>
    </w:rPr>
  </w:style>
  <w:style w:type="character" w:customStyle="1" w:styleId="Heading4Char">
    <w:name w:val="Heading 4 Char"/>
    <w:rsid w:val="007805B9"/>
    <w:rPr>
      <w:rFonts w:ascii="Georgia" w:eastAsia="Times New Roman" w:hAnsi="Georgia" w:cs="Times New Roman"/>
      <w:b/>
      <w:i/>
      <w:szCs w:val="28"/>
      <w:lang w:eastAsia="de-DE"/>
    </w:rPr>
  </w:style>
  <w:style w:type="character" w:customStyle="1" w:styleId="Titre9Car">
    <w:name w:val="Titre 9 Car"/>
    <w:link w:val="Titre9"/>
    <w:rsid w:val="00A06867"/>
    <w:rPr>
      <w:rFonts w:ascii="Arial" w:hAnsi="Arial" w:cs="Arial"/>
      <w:sz w:val="22"/>
      <w:szCs w:val="22"/>
      <w:lang w:eastAsia="de-DE"/>
    </w:rPr>
  </w:style>
  <w:style w:type="character" w:customStyle="1" w:styleId="italic1">
    <w:name w:val="italic1"/>
    <w:uiPriority w:val="99"/>
    <w:rsid w:val="00A06867"/>
    <w:rPr>
      <w:rFonts w:cs="Times New Roman"/>
      <w:i/>
      <w:iCs/>
    </w:rPr>
  </w:style>
  <w:style w:type="paragraph" w:customStyle="1" w:styleId="5Normal">
    <w:name w:val="5 Normal"/>
    <w:basedOn w:val="Normal"/>
    <w:link w:val="5NormalChar"/>
    <w:rsid w:val="00A06867"/>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ind w:right="57"/>
      <w:jc w:val="both"/>
    </w:pPr>
    <w:rPr>
      <w:rFonts w:ascii="Verdana" w:hAnsi="Verdana"/>
      <w:spacing w:val="-2"/>
      <w:lang w:eastAsia="en-GB"/>
    </w:rPr>
  </w:style>
  <w:style w:type="character" w:customStyle="1" w:styleId="5NormalChar">
    <w:name w:val="5 Normal Char"/>
    <w:link w:val="5Normal"/>
    <w:locked/>
    <w:rsid w:val="00A06867"/>
    <w:rPr>
      <w:rFonts w:ascii="Verdana" w:hAnsi="Verdana"/>
      <w:spacing w:val="-2"/>
      <w:szCs w:val="24"/>
    </w:rPr>
  </w:style>
  <w:style w:type="character" w:customStyle="1" w:styleId="Heading5Char7">
    <w:name w:val="Heading 5 Char7"/>
    <w:aliases w:val="Questions Char"/>
    <w:rsid w:val="00A06867"/>
    <w:rPr>
      <w:rFonts w:ascii="Georgia" w:eastAsia="Times New Roman" w:hAnsi="Georgia" w:cs="Times New Roman"/>
      <w:b/>
      <w:szCs w:val="24"/>
      <w:lang w:eastAsia="de-DE"/>
    </w:rPr>
  </w:style>
  <w:style w:type="character" w:customStyle="1" w:styleId="Heading5Char8">
    <w:name w:val="Heading 5 Char8"/>
    <w:aliases w:val="Questions Char1"/>
    <w:rsid w:val="00BF114B"/>
    <w:rPr>
      <w:rFonts w:ascii="Georgia" w:eastAsia="Times New Roman" w:hAnsi="Georgia" w:cs="Times New Roman"/>
      <w:b/>
      <w:szCs w:val="24"/>
      <w:lang w:eastAsia="de-DE"/>
    </w:rPr>
  </w:style>
  <w:style w:type="character" w:customStyle="1" w:styleId="Titre7Car">
    <w:name w:val="Titre 7 Car"/>
    <w:link w:val="Titre7"/>
    <w:rsid w:val="002D6E1A"/>
    <w:rPr>
      <w:sz w:val="22"/>
      <w:szCs w:val="24"/>
      <w:lang w:eastAsia="de-DE"/>
    </w:rPr>
  </w:style>
  <w:style w:type="character" w:customStyle="1" w:styleId="Titre6Car">
    <w:name w:val="Titre 6 Car"/>
    <w:link w:val="Titre6"/>
    <w:rsid w:val="002D6E1A"/>
    <w:rPr>
      <w:b/>
      <w:bCs/>
      <w:szCs w:val="22"/>
      <w:lang w:eastAsia="de-DE"/>
    </w:rPr>
  </w:style>
  <w:style w:type="character" w:customStyle="1" w:styleId="Titre8Car">
    <w:name w:val="Titre 8 Car"/>
    <w:link w:val="Titre8"/>
    <w:rsid w:val="002D6E1A"/>
    <w:rPr>
      <w:i/>
      <w:iCs/>
      <w:szCs w:val="24"/>
      <w:lang w:eastAsia="de-DE"/>
    </w:rPr>
  </w:style>
  <w:style w:type="numbering" w:customStyle="1" w:styleId="NoList1">
    <w:name w:val="No List1"/>
    <w:next w:val="Aucuneliste"/>
    <w:uiPriority w:val="99"/>
    <w:semiHidden/>
    <w:unhideWhenUsed/>
    <w:rsid w:val="002D6E1A"/>
  </w:style>
  <w:style w:type="character" w:styleId="Lienhypertextesuivivisit">
    <w:name w:val="FollowedHyperlink"/>
    <w:unhideWhenUsed/>
    <w:rsid w:val="002D6E1A"/>
    <w:rPr>
      <w:color w:val="800080"/>
      <w:u w:val="single"/>
    </w:rPr>
  </w:style>
  <w:style w:type="character" w:customStyle="1" w:styleId="En-tteCar">
    <w:name w:val="En-tête Car"/>
    <w:link w:val="En-tte"/>
    <w:rsid w:val="002D6E1A"/>
    <w:rPr>
      <w:rFonts w:ascii="Georgia" w:hAnsi="Georgia"/>
      <w:sz w:val="22"/>
      <w:szCs w:val="24"/>
      <w:lang w:eastAsia="de-DE"/>
    </w:rPr>
  </w:style>
  <w:style w:type="character" w:customStyle="1" w:styleId="PieddepageCar">
    <w:name w:val="Pied de page Car"/>
    <w:link w:val="Pieddepage"/>
    <w:rsid w:val="002D6E1A"/>
    <w:rPr>
      <w:rFonts w:ascii="Georgia" w:hAnsi="Georgia"/>
      <w:sz w:val="22"/>
      <w:szCs w:val="24"/>
      <w:lang w:eastAsia="de-DE"/>
    </w:rPr>
  </w:style>
  <w:style w:type="paragraph" w:styleId="Notedefin">
    <w:name w:val="endnote text"/>
    <w:basedOn w:val="Normal"/>
    <w:link w:val="NotedefinCar"/>
    <w:unhideWhenUsed/>
    <w:rsid w:val="002D6E1A"/>
    <w:rPr>
      <w:szCs w:val="20"/>
    </w:rPr>
  </w:style>
  <w:style w:type="character" w:customStyle="1" w:styleId="NotedefinCar">
    <w:name w:val="Note de fin Car"/>
    <w:link w:val="Notedefin"/>
    <w:rsid w:val="002D6E1A"/>
    <w:rPr>
      <w:rFonts w:ascii="Georgia" w:hAnsi="Georgia"/>
      <w:lang w:eastAsia="de-DE"/>
    </w:rPr>
  </w:style>
  <w:style w:type="paragraph" w:styleId="Listenumros">
    <w:name w:val="List Number"/>
    <w:basedOn w:val="Normal"/>
    <w:unhideWhenUsed/>
    <w:rsid w:val="002D6E1A"/>
    <w:pPr>
      <w:numPr>
        <w:numId w:val="9"/>
      </w:numPr>
      <w:spacing w:before="120" w:after="120"/>
      <w:ind w:left="360" w:hanging="360"/>
      <w:jc w:val="both"/>
    </w:pPr>
    <w:rPr>
      <w:rFonts w:ascii="Times New Roman" w:hAnsi="Times New Roman"/>
      <w:sz w:val="24"/>
      <w:lang w:eastAsia="en-US"/>
    </w:rPr>
  </w:style>
  <w:style w:type="character" w:customStyle="1" w:styleId="ParagraphedelisteCar">
    <w:name w:val="Paragraphe de liste Car"/>
    <w:aliases w:val="Paragraphe EI Car,Paragraphe de liste1 Car,EC Car"/>
    <w:link w:val="Paragraphedeliste"/>
    <w:uiPriority w:val="34"/>
    <w:locked/>
    <w:rsid w:val="002D6E1A"/>
    <w:rPr>
      <w:rFonts w:ascii="Georgia" w:hAnsi="Georgia"/>
      <w:sz w:val="22"/>
      <w:szCs w:val="24"/>
      <w:lang w:eastAsia="de-DE"/>
    </w:rPr>
  </w:style>
  <w:style w:type="paragraph" w:customStyle="1" w:styleId="04anumbering0">
    <w:name w:val="04anumbering"/>
    <w:basedOn w:val="Normal"/>
    <w:rsid w:val="002D6E1A"/>
    <w:pPr>
      <w:tabs>
        <w:tab w:val="num" w:pos="360"/>
      </w:tabs>
      <w:spacing w:after="250" w:line="276" w:lineRule="auto"/>
      <w:jc w:val="both"/>
    </w:pPr>
    <w:rPr>
      <w:rFonts w:eastAsia="Calibri"/>
      <w:szCs w:val="20"/>
      <w:lang w:eastAsia="en-GB"/>
    </w:rPr>
  </w:style>
  <w:style w:type="paragraph" w:customStyle="1" w:styleId="Tiret1">
    <w:name w:val="Tiret 1"/>
    <w:basedOn w:val="Normal"/>
    <w:rsid w:val="002D6E1A"/>
    <w:pPr>
      <w:numPr>
        <w:numId w:val="10"/>
      </w:numPr>
      <w:spacing w:before="120" w:after="120"/>
      <w:jc w:val="both"/>
    </w:pPr>
    <w:rPr>
      <w:rFonts w:ascii="Times New Roman" w:hAnsi="Times New Roman"/>
      <w:sz w:val="24"/>
      <w:lang w:eastAsia="en-US"/>
    </w:rPr>
  </w:style>
  <w:style w:type="character" w:customStyle="1" w:styleId="DPChar">
    <w:name w:val="DP Char"/>
    <w:link w:val="DP"/>
    <w:locked/>
    <w:rsid w:val="002D6E1A"/>
    <w:rPr>
      <w:rFonts w:ascii="Georgia" w:hAnsi="Georgia"/>
      <w:b/>
      <w:u w:val="single"/>
      <w:lang w:eastAsia="de-DE"/>
    </w:rPr>
  </w:style>
  <w:style w:type="paragraph" w:customStyle="1" w:styleId="DP">
    <w:name w:val="DP"/>
    <w:basedOn w:val="Paragraphedeliste"/>
    <w:link w:val="DPChar"/>
    <w:qFormat/>
    <w:rsid w:val="002D6E1A"/>
    <w:pPr>
      <w:ind w:left="708"/>
      <w:contextualSpacing w:val="0"/>
      <w:jc w:val="both"/>
    </w:pPr>
    <w:rPr>
      <w:b/>
      <w:szCs w:val="20"/>
      <w:u w:val="single"/>
    </w:rPr>
  </w:style>
  <w:style w:type="paragraph" w:customStyle="1" w:styleId="Bullet">
    <w:name w:val="Bullet"/>
    <w:basedOn w:val="Normal"/>
    <w:rsid w:val="002D6E1A"/>
    <w:pPr>
      <w:numPr>
        <w:numId w:val="11"/>
      </w:numPr>
      <w:tabs>
        <w:tab w:val="left" w:pos="708"/>
      </w:tabs>
      <w:spacing w:before="120" w:after="120" w:line="276" w:lineRule="auto"/>
      <w:jc w:val="both"/>
    </w:pPr>
    <w:rPr>
      <w:szCs w:val="20"/>
      <w:lang w:eastAsia="en-GB"/>
    </w:rPr>
  </w:style>
  <w:style w:type="character" w:styleId="Appeldenotedefin">
    <w:name w:val="endnote reference"/>
    <w:unhideWhenUsed/>
    <w:rsid w:val="002D6E1A"/>
    <w:rPr>
      <w:vertAlign w:val="superscript"/>
    </w:rPr>
  </w:style>
  <w:style w:type="character" w:styleId="Textedelespacerserv">
    <w:name w:val="Placeholder Text"/>
    <w:uiPriority w:val="99"/>
    <w:semiHidden/>
    <w:rsid w:val="002D6E1A"/>
    <w:rPr>
      <w:color w:val="808080"/>
    </w:rPr>
  </w:style>
  <w:style w:type="character" w:customStyle="1" w:styleId="apple-converted-space">
    <w:name w:val="apple-converted-space"/>
    <w:rsid w:val="002D6E1A"/>
  </w:style>
  <w:style w:type="table" w:customStyle="1" w:styleId="TableGrid1">
    <w:name w:val="Table Grid1"/>
    <w:basedOn w:val="TableauNormal"/>
    <w:uiPriority w:val="59"/>
    <w:rsid w:val="002D6E1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Aucuneliste"/>
    <w:uiPriority w:val="99"/>
    <w:semiHidden/>
    <w:unhideWhenUsed/>
    <w:rsid w:val="002D6E1A"/>
  </w:style>
  <w:style w:type="paragraph" w:customStyle="1" w:styleId="AutoCorrect">
    <w:name w:val="AutoCorrect"/>
    <w:rsid w:val="002D6E1A"/>
    <w:pPr>
      <w:spacing w:after="200" w:line="276" w:lineRule="auto"/>
    </w:pPr>
    <w:rPr>
      <w:rFonts w:ascii="Calibri" w:hAnsi="Calibri"/>
      <w:sz w:val="22"/>
      <w:szCs w:val="22"/>
      <w:lang w:val="en-US" w:eastAsia="en-US"/>
    </w:rPr>
  </w:style>
  <w:style w:type="character" w:styleId="Numrodeligne">
    <w:name w:val="line number"/>
    <w:basedOn w:val="Policepardfaut"/>
    <w:uiPriority w:val="99"/>
    <w:unhideWhenUsed/>
    <w:rsid w:val="00952F2C"/>
  </w:style>
  <w:style w:type="paragraph" w:customStyle="1" w:styleId="aStyle">
    <w:name w:val="a) Style"/>
    <w:basedOn w:val="Normal"/>
    <w:qFormat/>
    <w:rsid w:val="00952F2C"/>
    <w:pPr>
      <w:numPr>
        <w:ilvl w:val="1"/>
        <w:numId w:val="12"/>
      </w:numPr>
      <w:suppressAutoHyphens/>
      <w:spacing w:before="120" w:after="120" w:line="276" w:lineRule="auto"/>
      <w:jc w:val="both"/>
    </w:pPr>
    <w:rPr>
      <w:szCs w:val="20"/>
    </w:rPr>
  </w:style>
  <w:style w:type="character" w:customStyle="1" w:styleId="04aNumberingChar">
    <w:name w:val="04a_Numbering Char"/>
    <w:link w:val="04aNumbering"/>
    <w:uiPriority w:val="99"/>
    <w:rsid w:val="00952F2C"/>
    <w:rPr>
      <w:rFonts w:ascii="Georgia" w:hAnsi="Georgia"/>
      <w:szCs w:val="24"/>
      <w:lang w:eastAsia="de-DE"/>
    </w:rPr>
  </w:style>
  <w:style w:type="paragraph" w:customStyle="1" w:styleId="Anwer">
    <w:name w:val="Anwer"/>
    <w:basedOn w:val="Lgende"/>
    <w:link w:val="AnwerChar"/>
    <w:qFormat/>
    <w:rsid w:val="00952F2C"/>
    <w:pPr>
      <w:spacing w:before="120"/>
      <w:jc w:val="both"/>
    </w:pPr>
    <w:rPr>
      <w:color w:val="C0504D"/>
    </w:rPr>
  </w:style>
  <w:style w:type="character" w:customStyle="1" w:styleId="AnwerChar">
    <w:name w:val="Anwer Char"/>
    <w:link w:val="Anwer"/>
    <w:rsid w:val="00952F2C"/>
    <w:rPr>
      <w:rFonts w:ascii="Georgia" w:hAnsi="Georgia"/>
      <w:b/>
      <w:bCs/>
      <w:color w:val="C0504D"/>
      <w:sz w:val="18"/>
      <w:szCs w:val="18"/>
      <w:lang w:eastAsia="de-DE"/>
    </w:rPr>
  </w:style>
  <w:style w:type="paragraph" w:customStyle="1" w:styleId="MYNORMAL">
    <w:name w:val="MYNORMAL"/>
    <w:basedOn w:val="04aNumeration"/>
    <w:link w:val="MYNORMALChar"/>
    <w:qFormat/>
    <w:rsid w:val="00952F2C"/>
    <w:pPr>
      <w:tabs>
        <w:tab w:val="clear" w:pos="454"/>
      </w:tabs>
      <w:spacing w:before="120"/>
      <w:ind w:left="0" w:firstLine="0"/>
    </w:pPr>
  </w:style>
  <w:style w:type="character" w:customStyle="1" w:styleId="MYNORMALChar">
    <w:name w:val="MYNORMAL Char"/>
    <w:link w:val="MYNORMAL"/>
    <w:rsid w:val="00952F2C"/>
    <w:rPr>
      <w:rFonts w:ascii="Georgia" w:hAnsi="Georgia"/>
      <w:szCs w:val="24"/>
      <w:lang w:val="fr-FR" w:eastAsia="de-DE"/>
    </w:rPr>
  </w:style>
  <w:style w:type="paragraph" w:customStyle="1" w:styleId="Normal1">
    <w:name w:val="Normal1"/>
    <w:basedOn w:val="Normal"/>
    <w:rsid w:val="00952F2C"/>
    <w:pPr>
      <w:spacing w:before="100" w:beforeAutospacing="1" w:after="100" w:afterAutospacing="1"/>
    </w:pPr>
    <w:rPr>
      <w:rFonts w:ascii="Times New Roman" w:hAnsi="Times New Roman"/>
      <w:sz w:val="24"/>
      <w:lang w:eastAsia="en-GB"/>
    </w:rPr>
  </w:style>
  <w:style w:type="character" w:customStyle="1" w:styleId="Heading5Char9">
    <w:name w:val="Heading 5 Char9"/>
    <w:aliases w:val="Questions Char2"/>
    <w:rsid w:val="004C3DAB"/>
    <w:rPr>
      <w:rFonts w:ascii="Georgia" w:eastAsia="Times New Roman" w:hAnsi="Georgia" w:cs="Times New Roman"/>
      <w:b/>
      <w:szCs w:val="24"/>
      <w:lang w:eastAsia="de-DE"/>
    </w:rPr>
  </w:style>
  <w:style w:type="character" w:customStyle="1" w:styleId="Heading5Char10">
    <w:name w:val="Heading 5 Char10"/>
    <w:aliases w:val="Questions Char3"/>
    <w:rsid w:val="00256DFE"/>
    <w:rPr>
      <w:rFonts w:ascii="Georgia" w:eastAsia="Times New Roman" w:hAnsi="Georgia" w:cs="Times New Roman"/>
      <w:b/>
      <w:szCs w:val="24"/>
      <w:lang w:eastAsia="de-DE"/>
    </w:rPr>
  </w:style>
  <w:style w:type="character" w:customStyle="1" w:styleId="Heading5Char11">
    <w:name w:val="Heading 5 Char11"/>
    <w:aliases w:val="Questions Char4"/>
    <w:rsid w:val="00903EBE"/>
    <w:rPr>
      <w:rFonts w:ascii="Georgia" w:eastAsia="Times New Roman" w:hAnsi="Georgia" w:cs="Times New Roman"/>
      <w:b/>
      <w:szCs w:val="24"/>
      <w:lang w:eastAsia="de-DE"/>
    </w:rPr>
  </w:style>
  <w:style w:type="character" w:customStyle="1" w:styleId="Heading3Char1">
    <w:name w:val="Heading 3 Char1"/>
    <w:rsid w:val="003D6780"/>
    <w:rPr>
      <w:rFonts w:ascii="Georgia" w:eastAsia="Times New Roman" w:hAnsi="Georgia" w:cs="Times New Roman"/>
      <w:b/>
      <w:sz w:val="22"/>
      <w:szCs w:val="26"/>
      <w:lang w:eastAsia="de-DE"/>
    </w:rPr>
  </w:style>
  <w:style w:type="character" w:customStyle="1" w:styleId="Heading5Char12">
    <w:name w:val="Heading 5 Char12"/>
    <w:aliases w:val="Questions Char5"/>
    <w:rsid w:val="003D6780"/>
    <w:rPr>
      <w:rFonts w:ascii="Georgia" w:eastAsia="Times New Roman" w:hAnsi="Georgia" w:cs="Times New Roman"/>
      <w:b/>
      <w:szCs w:val="24"/>
      <w:lang w:eastAsia="de-DE"/>
    </w:rPr>
  </w:style>
  <w:style w:type="character" w:customStyle="1" w:styleId="Heading5Char13">
    <w:name w:val="Heading 5 Char13"/>
    <w:aliases w:val="Questions Char6"/>
    <w:rsid w:val="00704D25"/>
    <w:rPr>
      <w:rFonts w:ascii="Georgia" w:eastAsia="Times New Roman" w:hAnsi="Georgia" w:cs="Times New Roman"/>
      <w:b/>
      <w:szCs w:val="24"/>
      <w:lang w:eastAsia="de-DE"/>
    </w:rPr>
  </w:style>
  <w:style w:type="character" w:customStyle="1" w:styleId="Strong4">
    <w:name w:val="Strong4"/>
    <w:uiPriority w:val="22"/>
    <w:qFormat/>
    <w:rsid w:val="00974881"/>
    <w:rPr>
      <w:b/>
      <w:bCs/>
    </w:rPr>
  </w:style>
  <w:style w:type="character" w:customStyle="1" w:styleId="Titre5Car">
    <w:name w:val="Titre 5 Car"/>
    <w:aliases w:val="Questions Car"/>
    <w:link w:val="Titre5"/>
    <w:rsid w:val="00E9344E"/>
    <w:rPr>
      <w:rFonts w:ascii="Arial" w:hAnsi="Arial"/>
      <w:b/>
      <w:szCs w:val="24"/>
      <w:lang w:eastAsia="de-DE"/>
    </w:rPr>
  </w:style>
  <w:style w:type="character" w:customStyle="1" w:styleId="Titre3Car">
    <w:name w:val="Titre 3 Car"/>
    <w:link w:val="Titre3"/>
    <w:rsid w:val="003865E5"/>
    <w:rPr>
      <w:rFonts w:ascii="Cambria" w:eastAsia="Times New Roman" w:hAnsi="Cambria" w:cs="Times New Roman"/>
      <w:b/>
      <w:bCs/>
      <w:color w:val="4F81BD"/>
      <w:sz w:val="22"/>
      <w:szCs w:val="24"/>
      <w:lang w:eastAsia="de-DE"/>
    </w:rPr>
  </w:style>
  <w:style w:type="character" w:customStyle="1" w:styleId="Titre4Car">
    <w:name w:val="Titre 4 Car"/>
    <w:link w:val="Titre4"/>
    <w:rsid w:val="00CB7286"/>
    <w:rPr>
      <w:b/>
      <w:bCs/>
      <w:sz w:val="28"/>
      <w:szCs w:val="28"/>
      <w:lang w:eastAsia="de-DE"/>
    </w:rPr>
  </w:style>
  <w:style w:type="table" w:styleId="Listeclaire-Accent3">
    <w:name w:val="Light List Accent 3"/>
    <w:basedOn w:val="TableauNormal"/>
    <w:uiPriority w:val="61"/>
    <w:rsid w:val="00CB7286"/>
    <w:rPr>
      <w:rFonts w:ascii="Calibri" w:hAnsi="Calibri"/>
      <w:sz w:val="22"/>
      <w:szCs w:val="22"/>
      <w:lang w:val="de-DE"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ittlereSchattierung1-Akzent11">
    <w:name w:val="Mittlere Schattierung 1 - Akzent 11"/>
    <w:basedOn w:val="TableauNormal"/>
    <w:uiPriority w:val="63"/>
    <w:rsid w:val="00CB728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BalloonTextChar1">
    <w:name w:val="Balloon Text Char1"/>
    <w:uiPriority w:val="99"/>
    <w:semiHidden/>
    <w:rsid w:val="000D2D0B"/>
    <w:rPr>
      <w:rFonts w:ascii="Tahoma" w:hAnsi="Tahoma" w:cs="Tahoma"/>
      <w:sz w:val="16"/>
      <w:szCs w:val="16"/>
      <w:lang w:val="en-GB" w:eastAsia="en-GB"/>
    </w:rPr>
  </w:style>
  <w:style w:type="character" w:customStyle="1" w:styleId="31TextobasenotadeprensaCNMVCar">
    <w:name w:val="3.1. Texto base nota de prensa CNMV Car"/>
    <w:rsid w:val="000D2D0B"/>
    <w:rPr>
      <w:rFonts w:ascii="Celeste" w:hAnsi="Celeste" w:cs="Times New Roman"/>
      <w:sz w:val="22"/>
      <w:lang w:val="es-ES" w:eastAsia="es-ES" w:bidi="ar-SA"/>
    </w:rPr>
  </w:style>
  <w:style w:type="paragraph" w:customStyle="1" w:styleId="01Title">
    <w:name w:val="01_Title"/>
    <w:basedOn w:val="Normal"/>
    <w:rsid w:val="000D2D0B"/>
    <w:pPr>
      <w:spacing w:after="250" w:line="340" w:lineRule="exact"/>
      <w:ind w:left="397" w:hanging="397"/>
      <w:jc w:val="both"/>
    </w:pPr>
    <w:rPr>
      <w:b/>
      <w:caps/>
      <w:color w:val="2D4190"/>
      <w:sz w:val="28"/>
      <w:lang w:val="de-DE"/>
    </w:rPr>
  </w:style>
  <w:style w:type="paragraph" w:customStyle="1" w:styleId="04RunningText">
    <w:name w:val="04_Running Text"/>
    <w:basedOn w:val="Normal"/>
    <w:link w:val="04RunningTextChar"/>
    <w:rsid w:val="000D2D0B"/>
    <w:pPr>
      <w:spacing w:after="250" w:line="276" w:lineRule="auto"/>
      <w:ind w:left="397" w:hanging="397"/>
      <w:jc w:val="both"/>
    </w:pPr>
    <w:rPr>
      <w:lang w:val="x-none"/>
    </w:rPr>
  </w:style>
  <w:style w:type="paragraph" w:customStyle="1" w:styleId="04bListing">
    <w:name w:val="04b_Listing"/>
    <w:basedOn w:val="04RunningText"/>
    <w:rsid w:val="000D2D0B"/>
    <w:pPr>
      <w:tabs>
        <w:tab w:val="num" w:pos="568"/>
      </w:tabs>
      <w:ind w:left="568" w:hanging="284"/>
    </w:pPr>
  </w:style>
  <w:style w:type="paragraph" w:customStyle="1" w:styleId="04cRunningtextleft">
    <w:name w:val="04c_Running text left"/>
    <w:basedOn w:val="04RunningText"/>
    <w:rsid w:val="000D2D0B"/>
    <w:pPr>
      <w:spacing w:after="0"/>
      <w:jc w:val="left"/>
    </w:pPr>
  </w:style>
  <w:style w:type="paragraph" w:customStyle="1" w:styleId="05bHeadline3">
    <w:name w:val="05b_Headline 3"/>
    <w:basedOn w:val="Titre2"/>
    <w:rsid w:val="000D2D0B"/>
    <w:pPr>
      <w:keepNext w:val="0"/>
      <w:keepLines w:val="0"/>
      <w:tabs>
        <w:tab w:val="num" w:pos="567"/>
        <w:tab w:val="left" w:pos="851"/>
      </w:tabs>
      <w:suppressAutoHyphens/>
      <w:spacing w:before="0" w:after="250" w:line="250" w:lineRule="exact"/>
      <w:ind w:left="568" w:hanging="284"/>
      <w:jc w:val="both"/>
    </w:pPr>
    <w:rPr>
      <w:b w:val="0"/>
      <w:iCs/>
      <w:szCs w:val="20"/>
      <w:lang w:val="fr-FR" w:eastAsia="x-none"/>
    </w:rPr>
  </w:style>
  <w:style w:type="character" w:customStyle="1" w:styleId="WW8Num4z1">
    <w:name w:val="WW8Num4z1"/>
    <w:rsid w:val="000D2D0B"/>
    <w:rPr>
      <w:rFonts w:ascii="Courier New" w:hAnsi="Courier New" w:cs="Courier New"/>
    </w:rPr>
  </w:style>
  <w:style w:type="paragraph" w:customStyle="1" w:styleId="TOCHeading1">
    <w:name w:val="TOC Heading1"/>
    <w:basedOn w:val="Titre1"/>
    <w:next w:val="Normal"/>
    <w:unhideWhenUsed/>
    <w:qFormat/>
    <w:rsid w:val="000D2D0B"/>
    <w:pPr>
      <w:keepNext w:val="0"/>
      <w:keepLines/>
      <w:numPr>
        <w:numId w:val="0"/>
      </w:numPr>
      <w:tabs>
        <w:tab w:val="left" w:pos="397"/>
      </w:tabs>
      <w:suppressAutoHyphens/>
      <w:spacing w:before="480" w:after="0" w:line="280" w:lineRule="exact"/>
      <w:ind w:left="720" w:hanging="360"/>
      <w:jc w:val="both"/>
      <w:outlineLvl w:val="9"/>
    </w:pPr>
    <w:rPr>
      <w:rFonts w:ascii="Cambria" w:hAnsi="Cambria" w:cs="Times New Roman"/>
      <w:bCs w:val="0"/>
      <w:color w:val="365F91"/>
      <w:kern w:val="0"/>
      <w:sz w:val="28"/>
      <w:szCs w:val="28"/>
      <w:lang w:val="en-US" w:eastAsia="en-US"/>
    </w:rPr>
  </w:style>
  <w:style w:type="paragraph" w:customStyle="1" w:styleId="NoSpacing1">
    <w:name w:val="No Spacing1"/>
    <w:uiPriority w:val="1"/>
    <w:qFormat/>
    <w:rsid w:val="000D2D0B"/>
    <w:pPr>
      <w:suppressAutoHyphens/>
      <w:spacing w:after="250" w:line="276" w:lineRule="auto"/>
      <w:ind w:left="397" w:hanging="397"/>
      <w:jc w:val="both"/>
    </w:pPr>
    <w:rPr>
      <w:rFonts w:ascii="Century Schoolbook" w:hAnsi="Century Schoolbook" w:cs="Garamond"/>
      <w:szCs w:val="22"/>
      <w:lang w:eastAsia="ar-SA"/>
    </w:rPr>
  </w:style>
  <w:style w:type="paragraph" w:customStyle="1" w:styleId="04anumeration0">
    <w:name w:val="04anumeration"/>
    <w:basedOn w:val="Normal"/>
    <w:rsid w:val="000D2D0B"/>
    <w:pPr>
      <w:tabs>
        <w:tab w:val="num" w:pos="284"/>
      </w:tabs>
      <w:spacing w:after="250" w:line="276" w:lineRule="auto"/>
      <w:ind w:left="284" w:hanging="284"/>
      <w:jc w:val="both"/>
    </w:pPr>
    <w:rPr>
      <w:rFonts w:eastAsia="Calibri"/>
      <w:szCs w:val="20"/>
      <w:lang w:eastAsia="en-GB"/>
    </w:rPr>
  </w:style>
  <w:style w:type="paragraph" w:customStyle="1" w:styleId="Listenabsatz1">
    <w:name w:val="Listenabsatz1"/>
    <w:basedOn w:val="Normal"/>
    <w:rsid w:val="000D2D0B"/>
    <w:pPr>
      <w:spacing w:line="260" w:lineRule="atLeast"/>
      <w:ind w:left="720"/>
      <w:contextualSpacing/>
    </w:pPr>
    <w:rPr>
      <w:rFonts w:ascii="Verdana" w:hAnsi="Verdana"/>
      <w:kern w:val="10"/>
      <w:szCs w:val="20"/>
      <w:lang w:val="de-DE"/>
    </w:rPr>
  </w:style>
  <w:style w:type="paragraph" w:customStyle="1" w:styleId="Listenabsatz2">
    <w:name w:val="Listenabsatz2"/>
    <w:basedOn w:val="Normal"/>
    <w:rsid w:val="000D2D0B"/>
    <w:pPr>
      <w:spacing w:line="260" w:lineRule="atLeast"/>
      <w:ind w:left="720"/>
      <w:contextualSpacing/>
    </w:pPr>
    <w:rPr>
      <w:rFonts w:ascii="Verdana" w:hAnsi="Verdana"/>
      <w:kern w:val="10"/>
      <w:szCs w:val="20"/>
      <w:lang w:val="de-DE"/>
    </w:rPr>
  </w:style>
  <w:style w:type="paragraph" w:customStyle="1" w:styleId="Considrant">
    <w:name w:val="Considérant"/>
    <w:basedOn w:val="Normal"/>
    <w:rsid w:val="000D2D0B"/>
    <w:pPr>
      <w:numPr>
        <w:numId w:val="15"/>
      </w:numPr>
      <w:spacing w:before="120" w:after="120"/>
      <w:jc w:val="both"/>
    </w:pPr>
    <w:rPr>
      <w:rFonts w:ascii="Times New Roman" w:hAnsi="Times New Roman"/>
      <w:sz w:val="24"/>
      <w:lang w:eastAsia="en-US"/>
    </w:rPr>
  </w:style>
  <w:style w:type="paragraph" w:customStyle="1" w:styleId="Institutionquisigne">
    <w:name w:val="Institution qui signe"/>
    <w:basedOn w:val="Normal"/>
    <w:next w:val="Normal"/>
    <w:rsid w:val="000D2D0B"/>
    <w:pPr>
      <w:keepNext/>
      <w:tabs>
        <w:tab w:val="left" w:pos="4252"/>
      </w:tabs>
      <w:spacing w:before="720"/>
      <w:jc w:val="both"/>
    </w:pPr>
    <w:rPr>
      <w:rFonts w:ascii="Times New Roman" w:hAnsi="Times New Roman"/>
      <w:i/>
      <w:sz w:val="24"/>
      <w:lang w:eastAsia="en-US"/>
    </w:rPr>
  </w:style>
  <w:style w:type="paragraph" w:customStyle="1" w:styleId="Paragrafoelenco1">
    <w:name w:val="Paragrafo elenco1"/>
    <w:basedOn w:val="Normal"/>
    <w:rsid w:val="000D2D0B"/>
    <w:pPr>
      <w:ind w:left="720"/>
      <w:contextualSpacing/>
    </w:pPr>
    <w:rPr>
      <w:rFonts w:ascii="Cambria" w:hAnsi="Cambria"/>
      <w:sz w:val="24"/>
      <w:lang w:val="en-US" w:eastAsia="en-US"/>
    </w:rPr>
  </w:style>
  <w:style w:type="character" w:customStyle="1" w:styleId="CommentTextChar2">
    <w:name w:val="Comment Text Char2"/>
    <w:semiHidden/>
    <w:locked/>
    <w:rsid w:val="000D2D0B"/>
    <w:rPr>
      <w:rFonts w:ascii="Arial" w:hAnsi="Arial" w:cs="Times New Roman"/>
      <w:lang w:val="en-GB" w:eastAsia="en-GB" w:bidi="ar-SA"/>
    </w:rPr>
  </w:style>
  <w:style w:type="character" w:customStyle="1" w:styleId="subparatext">
    <w:name w:val="subparatext"/>
    <w:rsid w:val="000D2D0B"/>
    <w:rPr>
      <w:rFonts w:cs="Times New Roman"/>
    </w:rPr>
  </w:style>
  <w:style w:type="paragraph" w:customStyle="1" w:styleId="Normal12Hanging">
    <w:name w:val="Normal12Hanging"/>
    <w:basedOn w:val="Normal"/>
    <w:rsid w:val="000D2D0B"/>
    <w:pPr>
      <w:widowControl w:val="0"/>
      <w:spacing w:after="240"/>
      <w:ind w:left="357" w:hanging="357"/>
    </w:pPr>
    <w:rPr>
      <w:rFonts w:ascii="Times New Roman" w:hAnsi="Times New Roman"/>
      <w:sz w:val="24"/>
      <w:szCs w:val="20"/>
      <w:lang w:eastAsia="en-GB"/>
    </w:rPr>
  </w:style>
  <w:style w:type="paragraph" w:customStyle="1" w:styleId="NormalGeorgia">
    <w:name w:val="Normal + Georgia"/>
    <w:aliases w:val="10 pt"/>
    <w:basedOn w:val="Normal"/>
    <w:rsid w:val="000D2D0B"/>
    <w:rPr>
      <w:szCs w:val="20"/>
    </w:rPr>
  </w:style>
  <w:style w:type="paragraph" w:customStyle="1" w:styleId="Sbuchead">
    <w:name w:val="Sbuchead"/>
    <w:basedOn w:val="Normal"/>
    <w:rsid w:val="000D2D0B"/>
    <w:pPr>
      <w:spacing w:after="360"/>
    </w:pPr>
    <w:rPr>
      <w:rFonts w:ascii="Times New Roman" w:hAnsi="Times New Roman"/>
      <w:b/>
      <w:caps/>
      <w:sz w:val="24"/>
      <w:szCs w:val="20"/>
      <w:lang w:eastAsia="en-GB"/>
    </w:rPr>
  </w:style>
  <w:style w:type="paragraph" w:customStyle="1" w:styleId="Applicationdirecte">
    <w:name w:val="Application directe"/>
    <w:basedOn w:val="Normal"/>
    <w:next w:val="Fait"/>
    <w:rsid w:val="000D2D0B"/>
    <w:pPr>
      <w:spacing w:before="480" w:after="120"/>
      <w:jc w:val="both"/>
    </w:pPr>
    <w:rPr>
      <w:rFonts w:ascii="Times New Roman" w:hAnsi="Times New Roman"/>
      <w:sz w:val="24"/>
      <w:lang w:eastAsia="en-US"/>
    </w:rPr>
  </w:style>
  <w:style w:type="paragraph" w:customStyle="1" w:styleId="Fait">
    <w:name w:val="Fait à"/>
    <w:basedOn w:val="Normal"/>
    <w:next w:val="Institutionquisigne"/>
    <w:rsid w:val="000D2D0B"/>
    <w:pPr>
      <w:keepNext/>
      <w:spacing w:before="120"/>
      <w:jc w:val="both"/>
    </w:pPr>
    <w:rPr>
      <w:rFonts w:ascii="Times New Roman" w:hAnsi="Times New Roman"/>
      <w:sz w:val="24"/>
      <w:lang w:eastAsia="en-US"/>
    </w:rPr>
  </w:style>
  <w:style w:type="paragraph" w:customStyle="1" w:styleId="Formuledadoption">
    <w:name w:val="Formule d'adoption"/>
    <w:basedOn w:val="Normal"/>
    <w:next w:val="Titrearticle"/>
    <w:rsid w:val="000D2D0B"/>
    <w:pPr>
      <w:keepNext/>
      <w:spacing w:before="120" w:after="120"/>
      <w:jc w:val="both"/>
    </w:pPr>
    <w:rPr>
      <w:rFonts w:ascii="Times New Roman" w:hAnsi="Times New Roman"/>
      <w:sz w:val="24"/>
      <w:lang w:eastAsia="en-US"/>
    </w:rPr>
  </w:style>
  <w:style w:type="paragraph" w:customStyle="1" w:styleId="Personnequisigne">
    <w:name w:val="Personne qui signe"/>
    <w:basedOn w:val="Normal"/>
    <w:next w:val="Institutionquisigne"/>
    <w:rsid w:val="000D2D0B"/>
    <w:pPr>
      <w:tabs>
        <w:tab w:val="left" w:pos="4252"/>
      </w:tabs>
    </w:pPr>
    <w:rPr>
      <w:rFonts w:ascii="Times New Roman" w:hAnsi="Times New Roman"/>
      <w:i/>
      <w:sz w:val="24"/>
      <w:lang w:eastAsia="en-US"/>
    </w:rPr>
  </w:style>
  <w:style w:type="paragraph" w:customStyle="1" w:styleId="Titrearticle">
    <w:name w:val="Titre article"/>
    <w:basedOn w:val="Normal"/>
    <w:next w:val="Normal"/>
    <w:link w:val="TitrearticleChar"/>
    <w:uiPriority w:val="99"/>
    <w:rsid w:val="000D2D0B"/>
    <w:pPr>
      <w:keepNext/>
      <w:spacing w:before="360" w:after="120"/>
      <w:jc w:val="center"/>
    </w:pPr>
    <w:rPr>
      <w:rFonts w:ascii="Times New Roman" w:hAnsi="Times New Roman"/>
      <w:i/>
      <w:sz w:val="24"/>
      <w:lang w:val="x-none" w:eastAsia="x-none"/>
    </w:rPr>
  </w:style>
  <w:style w:type="paragraph" w:customStyle="1" w:styleId="Titreobjet">
    <w:name w:val="Titre objet"/>
    <w:basedOn w:val="Normal"/>
    <w:next w:val="Normal"/>
    <w:rsid w:val="000D2D0B"/>
    <w:pPr>
      <w:spacing w:before="360" w:after="360"/>
      <w:jc w:val="center"/>
    </w:pPr>
    <w:rPr>
      <w:rFonts w:ascii="Times New Roman" w:hAnsi="Times New Roman"/>
      <w:b/>
      <w:sz w:val="24"/>
      <w:lang w:eastAsia="en-US"/>
    </w:rPr>
  </w:style>
  <w:style w:type="paragraph" w:customStyle="1" w:styleId="Typedudocument">
    <w:name w:val="Type du document"/>
    <w:basedOn w:val="Normal"/>
    <w:next w:val="Titreobjet"/>
    <w:rsid w:val="000D2D0B"/>
    <w:pPr>
      <w:spacing w:before="360"/>
      <w:jc w:val="center"/>
    </w:pPr>
    <w:rPr>
      <w:rFonts w:ascii="Times New Roman" w:hAnsi="Times New Roman"/>
      <w:b/>
      <w:sz w:val="24"/>
      <w:lang w:eastAsia="en-US"/>
    </w:rPr>
  </w:style>
  <w:style w:type="paragraph" w:customStyle="1" w:styleId="HeaderLandscape">
    <w:name w:val="HeaderLandscape"/>
    <w:basedOn w:val="Normal"/>
    <w:rsid w:val="000D2D0B"/>
    <w:pPr>
      <w:tabs>
        <w:tab w:val="center" w:pos="7285"/>
        <w:tab w:val="right" w:pos="14003"/>
      </w:tabs>
      <w:spacing w:before="120" w:after="120"/>
      <w:jc w:val="both"/>
    </w:pPr>
    <w:rPr>
      <w:rFonts w:ascii="Times New Roman" w:hAnsi="Times New Roman"/>
      <w:sz w:val="24"/>
      <w:lang w:eastAsia="en-US"/>
    </w:rPr>
  </w:style>
  <w:style w:type="paragraph" w:customStyle="1" w:styleId="FooterLandscape">
    <w:name w:val="FooterLandscape"/>
    <w:basedOn w:val="Normal"/>
    <w:rsid w:val="000D2D0B"/>
    <w:pPr>
      <w:tabs>
        <w:tab w:val="center" w:pos="7285"/>
        <w:tab w:val="center" w:pos="10913"/>
        <w:tab w:val="right" w:pos="15137"/>
      </w:tabs>
      <w:spacing w:before="360"/>
      <w:ind w:left="-567" w:right="-567"/>
    </w:pPr>
    <w:rPr>
      <w:rFonts w:ascii="Times New Roman" w:hAnsi="Times New Roman"/>
      <w:sz w:val="24"/>
      <w:lang w:eastAsia="en-US"/>
    </w:rPr>
  </w:style>
  <w:style w:type="paragraph" w:customStyle="1" w:styleId="Text1">
    <w:name w:val="Text 1"/>
    <w:basedOn w:val="Normal"/>
    <w:rsid w:val="000D2D0B"/>
    <w:pPr>
      <w:spacing w:before="120" w:after="120"/>
      <w:ind w:left="850"/>
      <w:jc w:val="both"/>
    </w:pPr>
    <w:rPr>
      <w:rFonts w:ascii="Times New Roman" w:hAnsi="Times New Roman"/>
      <w:sz w:val="24"/>
      <w:lang w:eastAsia="en-US"/>
    </w:rPr>
  </w:style>
  <w:style w:type="paragraph" w:customStyle="1" w:styleId="Text2">
    <w:name w:val="Text 2"/>
    <w:basedOn w:val="Normal"/>
    <w:rsid w:val="000D2D0B"/>
    <w:pPr>
      <w:spacing w:before="120" w:after="120"/>
      <w:ind w:left="1417"/>
      <w:jc w:val="both"/>
    </w:pPr>
    <w:rPr>
      <w:rFonts w:ascii="Times New Roman" w:hAnsi="Times New Roman"/>
      <w:sz w:val="24"/>
      <w:lang w:eastAsia="en-US"/>
    </w:rPr>
  </w:style>
  <w:style w:type="paragraph" w:customStyle="1" w:styleId="Text3">
    <w:name w:val="Text 3"/>
    <w:basedOn w:val="Normal"/>
    <w:rsid w:val="000D2D0B"/>
    <w:pPr>
      <w:spacing w:before="120" w:after="120"/>
      <w:ind w:left="1984"/>
      <w:jc w:val="both"/>
    </w:pPr>
    <w:rPr>
      <w:rFonts w:ascii="Times New Roman" w:hAnsi="Times New Roman"/>
      <w:sz w:val="24"/>
      <w:lang w:eastAsia="en-US"/>
    </w:rPr>
  </w:style>
  <w:style w:type="paragraph" w:customStyle="1" w:styleId="Text4">
    <w:name w:val="Text 4"/>
    <w:basedOn w:val="Normal"/>
    <w:rsid w:val="000D2D0B"/>
    <w:pPr>
      <w:spacing w:before="120" w:after="120"/>
      <w:ind w:left="2551"/>
      <w:jc w:val="both"/>
    </w:pPr>
    <w:rPr>
      <w:rFonts w:ascii="Times New Roman" w:hAnsi="Times New Roman"/>
      <w:sz w:val="24"/>
      <w:lang w:eastAsia="en-US"/>
    </w:rPr>
  </w:style>
  <w:style w:type="paragraph" w:customStyle="1" w:styleId="NormalCentered">
    <w:name w:val="Normal Centered"/>
    <w:basedOn w:val="Normal"/>
    <w:rsid w:val="000D2D0B"/>
    <w:pPr>
      <w:spacing w:before="120" w:after="120"/>
      <w:jc w:val="center"/>
    </w:pPr>
    <w:rPr>
      <w:rFonts w:ascii="Times New Roman" w:hAnsi="Times New Roman"/>
      <w:sz w:val="24"/>
      <w:lang w:eastAsia="en-US"/>
    </w:rPr>
  </w:style>
  <w:style w:type="paragraph" w:customStyle="1" w:styleId="NormalLeft">
    <w:name w:val="Normal Left"/>
    <w:basedOn w:val="Normal"/>
    <w:rsid w:val="000D2D0B"/>
    <w:pPr>
      <w:spacing w:before="120" w:after="120"/>
    </w:pPr>
    <w:rPr>
      <w:rFonts w:ascii="Times New Roman" w:hAnsi="Times New Roman"/>
      <w:sz w:val="24"/>
      <w:lang w:eastAsia="en-US"/>
    </w:rPr>
  </w:style>
  <w:style w:type="paragraph" w:customStyle="1" w:styleId="NormalRight">
    <w:name w:val="Normal Right"/>
    <w:basedOn w:val="Normal"/>
    <w:rsid w:val="000D2D0B"/>
    <w:pPr>
      <w:spacing w:before="120" w:after="120"/>
      <w:jc w:val="right"/>
    </w:pPr>
    <w:rPr>
      <w:rFonts w:ascii="Times New Roman" w:hAnsi="Times New Roman"/>
      <w:sz w:val="24"/>
      <w:lang w:eastAsia="en-US"/>
    </w:rPr>
  </w:style>
  <w:style w:type="paragraph" w:customStyle="1" w:styleId="QuotedText">
    <w:name w:val="Quoted Text"/>
    <w:basedOn w:val="Normal"/>
    <w:rsid w:val="000D2D0B"/>
    <w:pPr>
      <w:spacing w:before="120" w:after="120"/>
      <w:ind w:left="1417"/>
      <w:jc w:val="both"/>
    </w:pPr>
    <w:rPr>
      <w:rFonts w:ascii="Times New Roman" w:hAnsi="Times New Roman"/>
      <w:sz w:val="24"/>
      <w:lang w:eastAsia="en-US"/>
    </w:rPr>
  </w:style>
  <w:style w:type="paragraph" w:customStyle="1" w:styleId="Point0">
    <w:name w:val="Point 0"/>
    <w:basedOn w:val="Normal"/>
    <w:rsid w:val="000D2D0B"/>
    <w:pPr>
      <w:spacing w:before="120" w:after="120"/>
      <w:ind w:left="850" w:hanging="850"/>
      <w:jc w:val="both"/>
    </w:pPr>
    <w:rPr>
      <w:rFonts w:ascii="Times New Roman" w:hAnsi="Times New Roman"/>
      <w:sz w:val="24"/>
      <w:lang w:eastAsia="en-US"/>
    </w:rPr>
  </w:style>
  <w:style w:type="paragraph" w:customStyle="1" w:styleId="Point1">
    <w:name w:val="Point 1"/>
    <w:basedOn w:val="Normal"/>
    <w:rsid w:val="000D2D0B"/>
    <w:pPr>
      <w:spacing w:before="120" w:after="120"/>
      <w:ind w:left="1417" w:hanging="567"/>
      <w:jc w:val="both"/>
    </w:pPr>
    <w:rPr>
      <w:rFonts w:ascii="Times New Roman" w:hAnsi="Times New Roman"/>
      <w:sz w:val="24"/>
      <w:lang w:eastAsia="en-US"/>
    </w:rPr>
  </w:style>
  <w:style w:type="paragraph" w:customStyle="1" w:styleId="Point2">
    <w:name w:val="Point 2"/>
    <w:basedOn w:val="Normal"/>
    <w:rsid w:val="000D2D0B"/>
    <w:pPr>
      <w:spacing w:before="120" w:after="120"/>
      <w:ind w:left="1984" w:hanging="567"/>
      <w:jc w:val="both"/>
    </w:pPr>
    <w:rPr>
      <w:rFonts w:ascii="Times New Roman" w:hAnsi="Times New Roman"/>
      <w:sz w:val="24"/>
      <w:lang w:eastAsia="en-US"/>
    </w:rPr>
  </w:style>
  <w:style w:type="paragraph" w:customStyle="1" w:styleId="Point3">
    <w:name w:val="Point 3"/>
    <w:basedOn w:val="Normal"/>
    <w:rsid w:val="000D2D0B"/>
    <w:pPr>
      <w:spacing w:before="120" w:after="120"/>
      <w:ind w:left="2551" w:hanging="567"/>
      <w:jc w:val="both"/>
    </w:pPr>
    <w:rPr>
      <w:rFonts w:ascii="Times New Roman" w:hAnsi="Times New Roman"/>
      <w:sz w:val="24"/>
      <w:lang w:eastAsia="en-US"/>
    </w:rPr>
  </w:style>
  <w:style w:type="paragraph" w:customStyle="1" w:styleId="Point4">
    <w:name w:val="Point 4"/>
    <w:basedOn w:val="Normal"/>
    <w:rsid w:val="000D2D0B"/>
    <w:pPr>
      <w:spacing w:before="120" w:after="120"/>
      <w:ind w:left="3118" w:hanging="567"/>
      <w:jc w:val="both"/>
    </w:pPr>
    <w:rPr>
      <w:rFonts w:ascii="Times New Roman" w:hAnsi="Times New Roman"/>
      <w:sz w:val="24"/>
      <w:lang w:eastAsia="en-US"/>
    </w:rPr>
  </w:style>
  <w:style w:type="paragraph" w:customStyle="1" w:styleId="Tiret0">
    <w:name w:val="Tiret 0"/>
    <w:basedOn w:val="Point0"/>
    <w:rsid w:val="000D2D0B"/>
    <w:pPr>
      <w:numPr>
        <w:numId w:val="18"/>
      </w:numPr>
    </w:pPr>
  </w:style>
  <w:style w:type="paragraph" w:customStyle="1" w:styleId="Tiret2">
    <w:name w:val="Tiret 2"/>
    <w:basedOn w:val="Point2"/>
    <w:rsid w:val="000D2D0B"/>
    <w:pPr>
      <w:tabs>
        <w:tab w:val="num" w:pos="1984"/>
      </w:tabs>
    </w:pPr>
  </w:style>
  <w:style w:type="paragraph" w:customStyle="1" w:styleId="Tiret3">
    <w:name w:val="Tiret 3"/>
    <w:basedOn w:val="Point3"/>
    <w:rsid w:val="000D2D0B"/>
    <w:pPr>
      <w:numPr>
        <w:numId w:val="19"/>
      </w:numPr>
    </w:pPr>
  </w:style>
  <w:style w:type="paragraph" w:customStyle="1" w:styleId="Tiret4">
    <w:name w:val="Tiret 4"/>
    <w:basedOn w:val="Point4"/>
    <w:rsid w:val="000D2D0B"/>
    <w:pPr>
      <w:numPr>
        <w:numId w:val="20"/>
      </w:numPr>
    </w:pPr>
  </w:style>
  <w:style w:type="paragraph" w:customStyle="1" w:styleId="PointDouble0">
    <w:name w:val="PointDouble 0"/>
    <w:basedOn w:val="Normal"/>
    <w:rsid w:val="000D2D0B"/>
    <w:pPr>
      <w:tabs>
        <w:tab w:val="left" w:pos="850"/>
      </w:tabs>
      <w:spacing w:before="120" w:after="120"/>
      <w:ind w:left="1417" w:hanging="1417"/>
      <w:jc w:val="both"/>
    </w:pPr>
    <w:rPr>
      <w:rFonts w:ascii="Times New Roman" w:hAnsi="Times New Roman"/>
      <w:sz w:val="24"/>
      <w:lang w:eastAsia="en-US"/>
    </w:rPr>
  </w:style>
  <w:style w:type="paragraph" w:customStyle="1" w:styleId="PointDouble1">
    <w:name w:val="PointDouble 1"/>
    <w:basedOn w:val="Normal"/>
    <w:rsid w:val="000D2D0B"/>
    <w:pPr>
      <w:tabs>
        <w:tab w:val="left" w:pos="1417"/>
      </w:tabs>
      <w:spacing w:before="120" w:after="120"/>
      <w:ind w:left="1984" w:hanging="1134"/>
      <w:jc w:val="both"/>
    </w:pPr>
    <w:rPr>
      <w:rFonts w:ascii="Times New Roman" w:hAnsi="Times New Roman"/>
      <w:sz w:val="24"/>
      <w:lang w:eastAsia="en-US"/>
    </w:rPr>
  </w:style>
  <w:style w:type="paragraph" w:customStyle="1" w:styleId="PointDouble2">
    <w:name w:val="PointDouble 2"/>
    <w:basedOn w:val="Normal"/>
    <w:rsid w:val="000D2D0B"/>
    <w:pPr>
      <w:tabs>
        <w:tab w:val="left" w:pos="1984"/>
      </w:tabs>
      <w:spacing w:before="120" w:after="120"/>
      <w:ind w:left="2551" w:hanging="1134"/>
      <w:jc w:val="both"/>
    </w:pPr>
    <w:rPr>
      <w:rFonts w:ascii="Times New Roman" w:hAnsi="Times New Roman"/>
      <w:sz w:val="24"/>
      <w:lang w:eastAsia="en-US"/>
    </w:rPr>
  </w:style>
  <w:style w:type="paragraph" w:customStyle="1" w:styleId="PointDouble3">
    <w:name w:val="PointDouble 3"/>
    <w:basedOn w:val="Normal"/>
    <w:rsid w:val="000D2D0B"/>
    <w:pPr>
      <w:tabs>
        <w:tab w:val="left" w:pos="2551"/>
      </w:tabs>
      <w:spacing w:before="120" w:after="120"/>
      <w:ind w:left="3118" w:hanging="1134"/>
      <w:jc w:val="both"/>
    </w:pPr>
    <w:rPr>
      <w:rFonts w:ascii="Times New Roman" w:hAnsi="Times New Roman"/>
      <w:sz w:val="24"/>
      <w:lang w:eastAsia="en-US"/>
    </w:rPr>
  </w:style>
  <w:style w:type="paragraph" w:customStyle="1" w:styleId="PointDouble4">
    <w:name w:val="PointDouble 4"/>
    <w:basedOn w:val="Normal"/>
    <w:rsid w:val="000D2D0B"/>
    <w:pPr>
      <w:tabs>
        <w:tab w:val="left" w:pos="3118"/>
      </w:tabs>
      <w:spacing w:before="120" w:after="120"/>
      <w:ind w:left="3685" w:hanging="1134"/>
      <w:jc w:val="both"/>
    </w:pPr>
    <w:rPr>
      <w:rFonts w:ascii="Times New Roman" w:hAnsi="Times New Roman"/>
      <w:sz w:val="24"/>
      <w:lang w:eastAsia="en-US"/>
    </w:rPr>
  </w:style>
  <w:style w:type="paragraph" w:customStyle="1" w:styleId="PointTriple0">
    <w:name w:val="PointTriple 0"/>
    <w:basedOn w:val="Normal"/>
    <w:rsid w:val="000D2D0B"/>
    <w:pPr>
      <w:tabs>
        <w:tab w:val="left" w:pos="850"/>
        <w:tab w:val="left" w:pos="1417"/>
      </w:tabs>
      <w:spacing w:before="120" w:after="120"/>
      <w:ind w:left="1984" w:hanging="1984"/>
      <w:jc w:val="both"/>
    </w:pPr>
    <w:rPr>
      <w:rFonts w:ascii="Times New Roman" w:hAnsi="Times New Roman"/>
      <w:sz w:val="24"/>
      <w:lang w:eastAsia="en-US"/>
    </w:rPr>
  </w:style>
  <w:style w:type="paragraph" w:customStyle="1" w:styleId="PointTriple1">
    <w:name w:val="PointTriple 1"/>
    <w:basedOn w:val="Normal"/>
    <w:rsid w:val="000D2D0B"/>
    <w:pPr>
      <w:tabs>
        <w:tab w:val="left" w:pos="1417"/>
        <w:tab w:val="left" w:pos="1984"/>
      </w:tabs>
      <w:spacing w:before="120" w:after="120"/>
      <w:ind w:left="2551" w:hanging="1701"/>
      <w:jc w:val="both"/>
    </w:pPr>
    <w:rPr>
      <w:rFonts w:ascii="Times New Roman" w:hAnsi="Times New Roman"/>
      <w:sz w:val="24"/>
      <w:lang w:eastAsia="en-US"/>
    </w:rPr>
  </w:style>
  <w:style w:type="paragraph" w:customStyle="1" w:styleId="PointTriple2">
    <w:name w:val="PointTriple 2"/>
    <w:basedOn w:val="Normal"/>
    <w:rsid w:val="000D2D0B"/>
    <w:pPr>
      <w:tabs>
        <w:tab w:val="left" w:pos="1984"/>
        <w:tab w:val="left" w:pos="2551"/>
      </w:tabs>
      <w:spacing w:before="120" w:after="120"/>
      <w:ind w:left="3118" w:hanging="1701"/>
      <w:jc w:val="both"/>
    </w:pPr>
    <w:rPr>
      <w:rFonts w:ascii="Times New Roman" w:hAnsi="Times New Roman"/>
      <w:sz w:val="24"/>
      <w:lang w:eastAsia="en-US"/>
    </w:rPr>
  </w:style>
  <w:style w:type="paragraph" w:customStyle="1" w:styleId="PointTriple3">
    <w:name w:val="PointTriple 3"/>
    <w:basedOn w:val="Normal"/>
    <w:rsid w:val="000D2D0B"/>
    <w:pPr>
      <w:tabs>
        <w:tab w:val="left" w:pos="2551"/>
        <w:tab w:val="left" w:pos="3118"/>
      </w:tabs>
      <w:spacing w:before="120" w:after="120"/>
      <w:ind w:left="3685" w:hanging="1701"/>
      <w:jc w:val="both"/>
    </w:pPr>
    <w:rPr>
      <w:rFonts w:ascii="Times New Roman" w:hAnsi="Times New Roman"/>
      <w:sz w:val="24"/>
      <w:lang w:eastAsia="en-US"/>
    </w:rPr>
  </w:style>
  <w:style w:type="paragraph" w:customStyle="1" w:styleId="PointTriple4">
    <w:name w:val="PointTriple 4"/>
    <w:basedOn w:val="Normal"/>
    <w:rsid w:val="000D2D0B"/>
    <w:pPr>
      <w:tabs>
        <w:tab w:val="left" w:pos="3118"/>
        <w:tab w:val="left" w:pos="3685"/>
      </w:tabs>
      <w:spacing w:before="120" w:after="120"/>
      <w:ind w:left="4252" w:hanging="1701"/>
      <w:jc w:val="both"/>
    </w:pPr>
    <w:rPr>
      <w:rFonts w:ascii="Times New Roman" w:hAnsi="Times New Roman"/>
      <w:sz w:val="24"/>
      <w:lang w:eastAsia="en-US"/>
    </w:rPr>
  </w:style>
  <w:style w:type="paragraph" w:customStyle="1" w:styleId="NumPar1">
    <w:name w:val="NumPar 1"/>
    <w:basedOn w:val="Normal"/>
    <w:next w:val="Text1"/>
    <w:rsid w:val="000D2D0B"/>
    <w:pPr>
      <w:numPr>
        <w:numId w:val="21"/>
      </w:numPr>
      <w:spacing w:before="120" w:after="120"/>
      <w:jc w:val="both"/>
    </w:pPr>
    <w:rPr>
      <w:rFonts w:ascii="Times New Roman" w:hAnsi="Times New Roman"/>
      <w:sz w:val="24"/>
      <w:lang w:eastAsia="en-US"/>
    </w:rPr>
  </w:style>
  <w:style w:type="paragraph" w:customStyle="1" w:styleId="NumPar2">
    <w:name w:val="NumPar 2"/>
    <w:basedOn w:val="Normal"/>
    <w:next w:val="Text1"/>
    <w:rsid w:val="000D2D0B"/>
    <w:pPr>
      <w:numPr>
        <w:ilvl w:val="1"/>
        <w:numId w:val="21"/>
      </w:numPr>
      <w:spacing w:before="120" w:after="120"/>
      <w:jc w:val="both"/>
    </w:pPr>
    <w:rPr>
      <w:rFonts w:ascii="Times New Roman" w:hAnsi="Times New Roman"/>
      <w:sz w:val="24"/>
      <w:lang w:eastAsia="en-US"/>
    </w:rPr>
  </w:style>
  <w:style w:type="paragraph" w:customStyle="1" w:styleId="NumPar3">
    <w:name w:val="NumPar 3"/>
    <w:basedOn w:val="Normal"/>
    <w:next w:val="Text1"/>
    <w:rsid w:val="000D2D0B"/>
    <w:pPr>
      <w:numPr>
        <w:ilvl w:val="2"/>
        <w:numId w:val="21"/>
      </w:numPr>
      <w:spacing w:before="120" w:after="120"/>
      <w:jc w:val="both"/>
    </w:pPr>
    <w:rPr>
      <w:rFonts w:ascii="Times New Roman" w:hAnsi="Times New Roman"/>
      <w:sz w:val="24"/>
      <w:lang w:eastAsia="en-US"/>
    </w:rPr>
  </w:style>
  <w:style w:type="paragraph" w:customStyle="1" w:styleId="NumPar4">
    <w:name w:val="NumPar 4"/>
    <w:basedOn w:val="Normal"/>
    <w:next w:val="Text1"/>
    <w:rsid w:val="000D2D0B"/>
    <w:pPr>
      <w:numPr>
        <w:ilvl w:val="3"/>
        <w:numId w:val="21"/>
      </w:numPr>
      <w:spacing w:before="120" w:after="120"/>
      <w:jc w:val="both"/>
    </w:pPr>
    <w:rPr>
      <w:rFonts w:ascii="Times New Roman" w:hAnsi="Times New Roman"/>
      <w:sz w:val="24"/>
      <w:lang w:eastAsia="en-US"/>
    </w:rPr>
  </w:style>
  <w:style w:type="paragraph" w:customStyle="1" w:styleId="ManualNumPar2">
    <w:name w:val="Manual NumPar 2"/>
    <w:basedOn w:val="Normal"/>
    <w:next w:val="Text1"/>
    <w:rsid w:val="000D2D0B"/>
    <w:pPr>
      <w:spacing w:before="120" w:after="120"/>
      <w:ind w:left="850" w:hanging="850"/>
      <w:jc w:val="both"/>
    </w:pPr>
    <w:rPr>
      <w:rFonts w:ascii="Times New Roman" w:hAnsi="Times New Roman"/>
      <w:sz w:val="24"/>
      <w:lang w:eastAsia="en-US"/>
    </w:rPr>
  </w:style>
  <w:style w:type="paragraph" w:customStyle="1" w:styleId="ManualNumPar3">
    <w:name w:val="Manual NumPar 3"/>
    <w:basedOn w:val="Normal"/>
    <w:next w:val="Text1"/>
    <w:rsid w:val="000D2D0B"/>
    <w:pPr>
      <w:spacing w:before="120" w:after="120"/>
      <w:ind w:left="850" w:hanging="850"/>
      <w:jc w:val="both"/>
    </w:pPr>
    <w:rPr>
      <w:rFonts w:ascii="Times New Roman" w:hAnsi="Times New Roman"/>
      <w:sz w:val="24"/>
      <w:lang w:eastAsia="en-US"/>
    </w:rPr>
  </w:style>
  <w:style w:type="paragraph" w:customStyle="1" w:styleId="ManualNumPar4">
    <w:name w:val="Manual NumPar 4"/>
    <w:basedOn w:val="Normal"/>
    <w:next w:val="Text1"/>
    <w:rsid w:val="000D2D0B"/>
    <w:pPr>
      <w:spacing w:before="120" w:after="120"/>
      <w:ind w:left="850" w:hanging="850"/>
      <w:jc w:val="both"/>
    </w:pPr>
    <w:rPr>
      <w:rFonts w:ascii="Times New Roman" w:hAnsi="Times New Roman"/>
      <w:sz w:val="24"/>
      <w:lang w:eastAsia="en-US"/>
    </w:rPr>
  </w:style>
  <w:style w:type="paragraph" w:customStyle="1" w:styleId="QuotedNumPar">
    <w:name w:val="Quoted NumPar"/>
    <w:basedOn w:val="Normal"/>
    <w:rsid w:val="000D2D0B"/>
    <w:pPr>
      <w:spacing w:before="120" w:after="120"/>
      <w:ind w:left="1417" w:hanging="567"/>
      <w:jc w:val="both"/>
    </w:pPr>
    <w:rPr>
      <w:rFonts w:ascii="Times New Roman" w:hAnsi="Times New Roman"/>
      <w:sz w:val="24"/>
      <w:lang w:eastAsia="en-US"/>
    </w:rPr>
  </w:style>
  <w:style w:type="paragraph" w:customStyle="1" w:styleId="ManualHeading1">
    <w:name w:val="Manual Heading 1"/>
    <w:basedOn w:val="Normal"/>
    <w:next w:val="Text1"/>
    <w:rsid w:val="000D2D0B"/>
    <w:pPr>
      <w:keepNext/>
      <w:tabs>
        <w:tab w:val="left" w:pos="850"/>
      </w:tabs>
      <w:spacing w:before="360" w:after="120"/>
      <w:ind w:left="850" w:hanging="850"/>
      <w:jc w:val="both"/>
      <w:outlineLvl w:val="0"/>
    </w:pPr>
    <w:rPr>
      <w:rFonts w:ascii="Times New Roman" w:hAnsi="Times New Roman"/>
      <w:b/>
      <w:smallCaps/>
      <w:sz w:val="24"/>
      <w:lang w:eastAsia="en-US"/>
    </w:rPr>
  </w:style>
  <w:style w:type="paragraph" w:customStyle="1" w:styleId="ManualHeading2">
    <w:name w:val="Manual Heading 2"/>
    <w:basedOn w:val="Normal"/>
    <w:next w:val="Text1"/>
    <w:rsid w:val="000D2D0B"/>
    <w:pPr>
      <w:keepNext/>
      <w:tabs>
        <w:tab w:val="left" w:pos="850"/>
      </w:tabs>
      <w:spacing w:before="120" w:after="120"/>
      <w:ind w:left="850" w:hanging="850"/>
      <w:jc w:val="both"/>
      <w:outlineLvl w:val="1"/>
    </w:pPr>
    <w:rPr>
      <w:rFonts w:ascii="Times New Roman" w:hAnsi="Times New Roman"/>
      <w:b/>
      <w:sz w:val="24"/>
      <w:lang w:eastAsia="en-US"/>
    </w:rPr>
  </w:style>
  <w:style w:type="paragraph" w:customStyle="1" w:styleId="ManualHeading3">
    <w:name w:val="Manual Heading 3"/>
    <w:basedOn w:val="Normal"/>
    <w:next w:val="Text1"/>
    <w:rsid w:val="000D2D0B"/>
    <w:pPr>
      <w:keepNext/>
      <w:tabs>
        <w:tab w:val="left" w:pos="850"/>
      </w:tabs>
      <w:spacing w:before="120" w:after="120"/>
      <w:ind w:left="850" w:hanging="850"/>
      <w:jc w:val="both"/>
      <w:outlineLvl w:val="2"/>
    </w:pPr>
    <w:rPr>
      <w:rFonts w:ascii="Times New Roman" w:hAnsi="Times New Roman"/>
      <w:i/>
      <w:sz w:val="24"/>
      <w:lang w:eastAsia="en-US"/>
    </w:rPr>
  </w:style>
  <w:style w:type="paragraph" w:customStyle="1" w:styleId="ManualHeading4">
    <w:name w:val="Manual Heading 4"/>
    <w:basedOn w:val="Normal"/>
    <w:next w:val="Text1"/>
    <w:rsid w:val="000D2D0B"/>
    <w:pPr>
      <w:keepNext/>
      <w:tabs>
        <w:tab w:val="left" w:pos="850"/>
      </w:tabs>
      <w:spacing w:before="120" w:after="120"/>
      <w:ind w:left="850" w:hanging="850"/>
      <w:jc w:val="both"/>
      <w:outlineLvl w:val="3"/>
    </w:pPr>
    <w:rPr>
      <w:rFonts w:ascii="Times New Roman" w:hAnsi="Times New Roman"/>
      <w:sz w:val="24"/>
      <w:lang w:eastAsia="en-US"/>
    </w:rPr>
  </w:style>
  <w:style w:type="paragraph" w:customStyle="1" w:styleId="ChapterTitle">
    <w:name w:val="ChapterTitle"/>
    <w:basedOn w:val="Normal"/>
    <w:next w:val="Normal"/>
    <w:rsid w:val="000D2D0B"/>
    <w:pPr>
      <w:keepNext/>
      <w:spacing w:before="120" w:after="360"/>
      <w:jc w:val="center"/>
    </w:pPr>
    <w:rPr>
      <w:rFonts w:ascii="Times New Roman" w:hAnsi="Times New Roman"/>
      <w:b/>
      <w:sz w:val="32"/>
      <w:lang w:eastAsia="en-US"/>
    </w:rPr>
  </w:style>
  <w:style w:type="paragraph" w:customStyle="1" w:styleId="PartTitle">
    <w:name w:val="PartTitle"/>
    <w:basedOn w:val="Normal"/>
    <w:next w:val="ChapterTitle"/>
    <w:rsid w:val="000D2D0B"/>
    <w:pPr>
      <w:keepNext/>
      <w:pageBreakBefore/>
      <w:spacing w:before="120" w:after="360"/>
      <w:jc w:val="center"/>
    </w:pPr>
    <w:rPr>
      <w:rFonts w:ascii="Times New Roman" w:hAnsi="Times New Roman"/>
      <w:b/>
      <w:sz w:val="36"/>
      <w:lang w:eastAsia="en-US"/>
    </w:rPr>
  </w:style>
  <w:style w:type="paragraph" w:customStyle="1" w:styleId="SectionTitle">
    <w:name w:val="SectionTitle"/>
    <w:basedOn w:val="Normal"/>
    <w:next w:val="Titre1"/>
    <w:rsid w:val="000D2D0B"/>
    <w:pPr>
      <w:keepNext/>
      <w:spacing w:before="120" w:after="360"/>
      <w:jc w:val="center"/>
    </w:pPr>
    <w:rPr>
      <w:rFonts w:ascii="Times New Roman" w:hAnsi="Times New Roman"/>
      <w:b/>
      <w:smallCaps/>
      <w:sz w:val="28"/>
      <w:lang w:eastAsia="en-US"/>
    </w:rPr>
  </w:style>
  <w:style w:type="paragraph" w:customStyle="1" w:styleId="TableTitle">
    <w:name w:val="Table Title"/>
    <w:basedOn w:val="Normal"/>
    <w:next w:val="Normal"/>
    <w:rsid w:val="000D2D0B"/>
    <w:pPr>
      <w:spacing w:before="120" w:after="120"/>
      <w:jc w:val="center"/>
    </w:pPr>
    <w:rPr>
      <w:rFonts w:ascii="Times New Roman" w:hAnsi="Times New Roman"/>
      <w:b/>
      <w:sz w:val="24"/>
      <w:lang w:eastAsia="en-US"/>
    </w:rPr>
  </w:style>
  <w:style w:type="character" w:customStyle="1" w:styleId="Marker">
    <w:name w:val="Marker"/>
    <w:rsid w:val="000D2D0B"/>
    <w:rPr>
      <w:color w:val="0000FF"/>
      <w:shd w:val="clear" w:color="auto" w:fill="auto"/>
    </w:rPr>
  </w:style>
  <w:style w:type="character" w:customStyle="1" w:styleId="Marker1">
    <w:name w:val="Marker1"/>
    <w:rsid w:val="000D2D0B"/>
    <w:rPr>
      <w:color w:val="008000"/>
      <w:shd w:val="clear" w:color="auto" w:fill="auto"/>
    </w:rPr>
  </w:style>
  <w:style w:type="character" w:customStyle="1" w:styleId="Marker2">
    <w:name w:val="Marker2"/>
    <w:rsid w:val="000D2D0B"/>
    <w:rPr>
      <w:color w:val="FF0000"/>
      <w:shd w:val="clear" w:color="auto" w:fill="auto"/>
    </w:rPr>
  </w:style>
  <w:style w:type="paragraph" w:customStyle="1" w:styleId="Point0number">
    <w:name w:val="Point 0 (number)"/>
    <w:basedOn w:val="Normal"/>
    <w:rsid w:val="000D2D0B"/>
    <w:pPr>
      <w:numPr>
        <w:numId w:val="28"/>
      </w:numPr>
      <w:spacing w:before="120" w:after="120"/>
      <w:jc w:val="both"/>
    </w:pPr>
    <w:rPr>
      <w:rFonts w:ascii="Times New Roman" w:hAnsi="Times New Roman"/>
      <w:sz w:val="24"/>
      <w:lang w:eastAsia="en-US"/>
    </w:rPr>
  </w:style>
  <w:style w:type="paragraph" w:customStyle="1" w:styleId="Point1number">
    <w:name w:val="Point 1 (number)"/>
    <w:basedOn w:val="Normal"/>
    <w:rsid w:val="000D2D0B"/>
    <w:pPr>
      <w:numPr>
        <w:ilvl w:val="2"/>
        <w:numId w:val="28"/>
      </w:numPr>
      <w:spacing w:before="120" w:after="120"/>
      <w:jc w:val="both"/>
    </w:pPr>
    <w:rPr>
      <w:rFonts w:ascii="Times New Roman" w:hAnsi="Times New Roman"/>
      <w:sz w:val="24"/>
      <w:lang w:eastAsia="en-US"/>
    </w:rPr>
  </w:style>
  <w:style w:type="paragraph" w:customStyle="1" w:styleId="Point2number">
    <w:name w:val="Point 2 (number)"/>
    <w:basedOn w:val="Normal"/>
    <w:rsid w:val="000D2D0B"/>
    <w:pPr>
      <w:numPr>
        <w:ilvl w:val="4"/>
        <w:numId w:val="28"/>
      </w:numPr>
      <w:spacing w:before="120" w:after="120"/>
      <w:jc w:val="both"/>
    </w:pPr>
    <w:rPr>
      <w:rFonts w:ascii="Times New Roman" w:hAnsi="Times New Roman"/>
      <w:sz w:val="24"/>
      <w:lang w:eastAsia="en-US"/>
    </w:rPr>
  </w:style>
  <w:style w:type="paragraph" w:customStyle="1" w:styleId="Point3number">
    <w:name w:val="Point 3 (number)"/>
    <w:basedOn w:val="Normal"/>
    <w:rsid w:val="000D2D0B"/>
    <w:pPr>
      <w:numPr>
        <w:ilvl w:val="6"/>
        <w:numId w:val="28"/>
      </w:numPr>
      <w:spacing w:before="120" w:after="120"/>
      <w:jc w:val="both"/>
    </w:pPr>
    <w:rPr>
      <w:rFonts w:ascii="Times New Roman" w:hAnsi="Times New Roman"/>
      <w:sz w:val="24"/>
      <w:lang w:eastAsia="en-US"/>
    </w:rPr>
  </w:style>
  <w:style w:type="paragraph" w:customStyle="1" w:styleId="Point0letter">
    <w:name w:val="Point 0 (letter)"/>
    <w:basedOn w:val="Normal"/>
    <w:rsid w:val="000D2D0B"/>
    <w:pPr>
      <w:numPr>
        <w:ilvl w:val="1"/>
        <w:numId w:val="28"/>
      </w:numPr>
      <w:spacing w:before="120" w:after="120"/>
      <w:jc w:val="both"/>
    </w:pPr>
    <w:rPr>
      <w:rFonts w:ascii="Times New Roman" w:hAnsi="Times New Roman"/>
      <w:sz w:val="24"/>
      <w:lang w:eastAsia="en-US"/>
    </w:rPr>
  </w:style>
  <w:style w:type="paragraph" w:customStyle="1" w:styleId="Point1letter">
    <w:name w:val="Point 1 (letter)"/>
    <w:basedOn w:val="Normal"/>
    <w:rsid w:val="000D2D0B"/>
    <w:pPr>
      <w:numPr>
        <w:ilvl w:val="3"/>
        <w:numId w:val="28"/>
      </w:numPr>
      <w:spacing w:before="120" w:after="120"/>
      <w:jc w:val="both"/>
    </w:pPr>
    <w:rPr>
      <w:rFonts w:ascii="Times New Roman" w:hAnsi="Times New Roman"/>
      <w:sz w:val="24"/>
      <w:lang w:eastAsia="en-US"/>
    </w:rPr>
  </w:style>
  <w:style w:type="paragraph" w:customStyle="1" w:styleId="Point2letter">
    <w:name w:val="Point 2 (letter)"/>
    <w:basedOn w:val="Normal"/>
    <w:rsid w:val="000D2D0B"/>
    <w:pPr>
      <w:numPr>
        <w:ilvl w:val="5"/>
        <w:numId w:val="28"/>
      </w:numPr>
      <w:spacing w:before="120" w:after="120"/>
      <w:jc w:val="both"/>
    </w:pPr>
    <w:rPr>
      <w:rFonts w:ascii="Times New Roman" w:hAnsi="Times New Roman"/>
      <w:sz w:val="24"/>
      <w:lang w:eastAsia="en-US"/>
    </w:rPr>
  </w:style>
  <w:style w:type="paragraph" w:customStyle="1" w:styleId="Point3letter">
    <w:name w:val="Point 3 (letter)"/>
    <w:basedOn w:val="Normal"/>
    <w:rsid w:val="000D2D0B"/>
    <w:pPr>
      <w:numPr>
        <w:ilvl w:val="7"/>
        <w:numId w:val="28"/>
      </w:numPr>
      <w:spacing w:before="120" w:after="120"/>
      <w:jc w:val="both"/>
    </w:pPr>
    <w:rPr>
      <w:rFonts w:ascii="Times New Roman" w:hAnsi="Times New Roman"/>
      <w:sz w:val="24"/>
      <w:lang w:eastAsia="en-US"/>
    </w:rPr>
  </w:style>
  <w:style w:type="paragraph" w:customStyle="1" w:styleId="Point4letter">
    <w:name w:val="Point 4 (letter)"/>
    <w:basedOn w:val="Normal"/>
    <w:rsid w:val="000D2D0B"/>
    <w:pPr>
      <w:numPr>
        <w:ilvl w:val="8"/>
        <w:numId w:val="28"/>
      </w:numPr>
      <w:spacing w:before="120" w:after="120"/>
      <w:jc w:val="both"/>
    </w:pPr>
    <w:rPr>
      <w:rFonts w:ascii="Times New Roman" w:hAnsi="Times New Roman"/>
      <w:sz w:val="24"/>
      <w:lang w:eastAsia="en-US"/>
    </w:rPr>
  </w:style>
  <w:style w:type="paragraph" w:customStyle="1" w:styleId="Bullet0">
    <w:name w:val="Bullet 0"/>
    <w:basedOn w:val="Normal"/>
    <w:rsid w:val="000D2D0B"/>
    <w:pPr>
      <w:numPr>
        <w:numId w:val="22"/>
      </w:numPr>
      <w:spacing w:before="120" w:after="120"/>
      <w:jc w:val="both"/>
    </w:pPr>
    <w:rPr>
      <w:rFonts w:ascii="Times New Roman" w:hAnsi="Times New Roman"/>
      <w:sz w:val="24"/>
      <w:lang w:eastAsia="en-US"/>
    </w:rPr>
  </w:style>
  <w:style w:type="paragraph" w:customStyle="1" w:styleId="Bullet1">
    <w:name w:val="Bullet 1"/>
    <w:basedOn w:val="Normal"/>
    <w:rsid w:val="000D2D0B"/>
    <w:pPr>
      <w:numPr>
        <w:numId w:val="23"/>
      </w:numPr>
      <w:spacing w:before="120" w:after="120"/>
      <w:jc w:val="both"/>
    </w:pPr>
    <w:rPr>
      <w:rFonts w:ascii="Times New Roman" w:hAnsi="Times New Roman"/>
      <w:sz w:val="24"/>
      <w:lang w:eastAsia="en-US"/>
    </w:rPr>
  </w:style>
  <w:style w:type="paragraph" w:customStyle="1" w:styleId="Bullet2">
    <w:name w:val="Bullet 2"/>
    <w:basedOn w:val="Normal"/>
    <w:rsid w:val="000D2D0B"/>
    <w:pPr>
      <w:numPr>
        <w:numId w:val="24"/>
      </w:numPr>
      <w:spacing w:before="120" w:after="120"/>
      <w:jc w:val="both"/>
    </w:pPr>
    <w:rPr>
      <w:rFonts w:ascii="Times New Roman" w:hAnsi="Times New Roman"/>
      <w:sz w:val="24"/>
      <w:lang w:eastAsia="en-US"/>
    </w:rPr>
  </w:style>
  <w:style w:type="paragraph" w:customStyle="1" w:styleId="Bullet3">
    <w:name w:val="Bullet 3"/>
    <w:basedOn w:val="Normal"/>
    <w:rsid w:val="000D2D0B"/>
    <w:pPr>
      <w:numPr>
        <w:numId w:val="25"/>
      </w:numPr>
      <w:spacing w:before="120" w:after="120"/>
      <w:jc w:val="both"/>
    </w:pPr>
    <w:rPr>
      <w:rFonts w:ascii="Times New Roman" w:hAnsi="Times New Roman"/>
      <w:sz w:val="24"/>
      <w:lang w:eastAsia="en-US"/>
    </w:rPr>
  </w:style>
  <w:style w:type="paragraph" w:customStyle="1" w:styleId="Bullet4">
    <w:name w:val="Bullet 4"/>
    <w:basedOn w:val="Normal"/>
    <w:rsid w:val="000D2D0B"/>
    <w:pPr>
      <w:numPr>
        <w:numId w:val="26"/>
      </w:numPr>
      <w:spacing w:before="120" w:after="120"/>
      <w:jc w:val="both"/>
    </w:pPr>
    <w:rPr>
      <w:rFonts w:ascii="Times New Roman" w:hAnsi="Times New Roman"/>
      <w:sz w:val="24"/>
      <w:lang w:eastAsia="en-US"/>
    </w:rPr>
  </w:style>
  <w:style w:type="paragraph" w:customStyle="1" w:styleId="Annexetitreexpos">
    <w:name w:val="Annexe titre (exposé)"/>
    <w:basedOn w:val="Normal"/>
    <w:next w:val="Normal"/>
    <w:rsid w:val="000D2D0B"/>
    <w:pPr>
      <w:spacing w:before="120" w:after="120"/>
      <w:jc w:val="center"/>
    </w:pPr>
    <w:rPr>
      <w:rFonts w:ascii="Times New Roman" w:hAnsi="Times New Roman"/>
      <w:b/>
      <w:sz w:val="24"/>
      <w:u w:val="single"/>
      <w:lang w:eastAsia="en-US"/>
    </w:rPr>
  </w:style>
  <w:style w:type="paragraph" w:customStyle="1" w:styleId="Annexetitre">
    <w:name w:val="Annexe titre"/>
    <w:basedOn w:val="Normal"/>
    <w:next w:val="Normal"/>
    <w:rsid w:val="000D2D0B"/>
    <w:pPr>
      <w:spacing w:before="120" w:after="120"/>
      <w:jc w:val="center"/>
    </w:pPr>
    <w:rPr>
      <w:rFonts w:ascii="Times New Roman" w:hAnsi="Times New Roman"/>
      <w:b/>
      <w:sz w:val="24"/>
      <w:u w:val="single"/>
      <w:lang w:eastAsia="en-US"/>
    </w:rPr>
  </w:style>
  <w:style w:type="paragraph" w:customStyle="1" w:styleId="Annexetitrefichefinancire">
    <w:name w:val="Annexe titre (fiche financière)"/>
    <w:basedOn w:val="Normal"/>
    <w:next w:val="Normal"/>
    <w:rsid w:val="000D2D0B"/>
    <w:pPr>
      <w:spacing w:before="120" w:after="120"/>
      <w:jc w:val="center"/>
    </w:pPr>
    <w:rPr>
      <w:rFonts w:ascii="Times New Roman" w:hAnsi="Times New Roman"/>
      <w:b/>
      <w:sz w:val="24"/>
      <w:u w:val="single"/>
      <w:lang w:eastAsia="en-US"/>
    </w:rPr>
  </w:style>
  <w:style w:type="paragraph" w:customStyle="1" w:styleId="Avertissementtitre">
    <w:name w:val="Avertissement titre"/>
    <w:basedOn w:val="Normal"/>
    <w:next w:val="Normal"/>
    <w:rsid w:val="000D2D0B"/>
    <w:pPr>
      <w:keepNext/>
      <w:spacing w:before="480" w:after="120"/>
      <w:jc w:val="both"/>
    </w:pPr>
    <w:rPr>
      <w:rFonts w:ascii="Times New Roman" w:hAnsi="Times New Roman"/>
      <w:sz w:val="24"/>
      <w:u w:val="single"/>
      <w:lang w:eastAsia="en-US"/>
    </w:rPr>
  </w:style>
  <w:style w:type="paragraph" w:customStyle="1" w:styleId="Confidence">
    <w:name w:val="Confidence"/>
    <w:basedOn w:val="Normal"/>
    <w:next w:val="Normal"/>
    <w:rsid w:val="000D2D0B"/>
    <w:pPr>
      <w:spacing w:before="360" w:after="120"/>
      <w:jc w:val="center"/>
    </w:pPr>
    <w:rPr>
      <w:rFonts w:ascii="Times New Roman" w:hAnsi="Times New Roman"/>
      <w:sz w:val="24"/>
      <w:lang w:eastAsia="en-US"/>
    </w:rPr>
  </w:style>
  <w:style w:type="paragraph" w:customStyle="1" w:styleId="Confidentialit">
    <w:name w:val="Confidentialité"/>
    <w:basedOn w:val="Normal"/>
    <w:next w:val="TypedudocumentPagedecouverture"/>
    <w:rsid w:val="000D2D0B"/>
    <w:pPr>
      <w:spacing w:before="240" w:after="240"/>
      <w:ind w:left="5103"/>
      <w:jc w:val="both"/>
    </w:pPr>
    <w:rPr>
      <w:rFonts w:ascii="Times New Roman" w:hAnsi="Times New Roman"/>
      <w:sz w:val="24"/>
      <w:u w:val="single"/>
      <w:lang w:eastAsia="en-US"/>
    </w:rPr>
  </w:style>
  <w:style w:type="paragraph" w:customStyle="1" w:styleId="Corrigendum">
    <w:name w:val="Corrigendum"/>
    <w:basedOn w:val="Normal"/>
    <w:next w:val="Normal"/>
    <w:rsid w:val="000D2D0B"/>
    <w:pPr>
      <w:spacing w:after="240"/>
    </w:pPr>
    <w:rPr>
      <w:rFonts w:ascii="Times New Roman" w:hAnsi="Times New Roman"/>
      <w:sz w:val="24"/>
      <w:lang w:eastAsia="en-US"/>
    </w:rPr>
  </w:style>
  <w:style w:type="paragraph" w:customStyle="1" w:styleId="Datedadoption">
    <w:name w:val="Date d'adoption"/>
    <w:basedOn w:val="Normal"/>
    <w:next w:val="Titreobjet"/>
    <w:rsid w:val="000D2D0B"/>
    <w:pPr>
      <w:spacing w:before="360"/>
      <w:jc w:val="center"/>
    </w:pPr>
    <w:rPr>
      <w:rFonts w:ascii="Times New Roman" w:hAnsi="Times New Roman"/>
      <w:b/>
      <w:sz w:val="24"/>
      <w:lang w:eastAsia="en-US"/>
    </w:rPr>
  </w:style>
  <w:style w:type="paragraph" w:customStyle="1" w:styleId="Emission">
    <w:name w:val="Emission"/>
    <w:basedOn w:val="Normal"/>
    <w:next w:val="Rfrenceinstitutionnelle"/>
    <w:rsid w:val="000D2D0B"/>
    <w:pPr>
      <w:ind w:left="5103"/>
    </w:pPr>
    <w:rPr>
      <w:rFonts w:ascii="Times New Roman" w:hAnsi="Times New Roman"/>
      <w:sz w:val="24"/>
      <w:lang w:eastAsia="en-US"/>
    </w:rPr>
  </w:style>
  <w:style w:type="paragraph" w:customStyle="1" w:styleId="Exposdesmotifstitre">
    <w:name w:val="Exposé des motifs titre"/>
    <w:basedOn w:val="Normal"/>
    <w:next w:val="Normal"/>
    <w:rsid w:val="000D2D0B"/>
    <w:pPr>
      <w:spacing w:before="120" w:after="120"/>
      <w:jc w:val="center"/>
    </w:pPr>
    <w:rPr>
      <w:rFonts w:ascii="Times New Roman" w:hAnsi="Times New Roman"/>
      <w:b/>
      <w:sz w:val="24"/>
      <w:u w:val="single"/>
      <w:lang w:eastAsia="en-US"/>
    </w:rPr>
  </w:style>
  <w:style w:type="paragraph" w:customStyle="1" w:styleId="Institutionquiagit">
    <w:name w:val="Institution qui agit"/>
    <w:basedOn w:val="Normal"/>
    <w:next w:val="Normal"/>
    <w:rsid w:val="000D2D0B"/>
    <w:pPr>
      <w:keepNext/>
      <w:spacing w:before="600" w:after="120"/>
      <w:jc w:val="both"/>
    </w:pPr>
    <w:rPr>
      <w:rFonts w:ascii="Times New Roman" w:hAnsi="Times New Roman"/>
      <w:sz w:val="24"/>
      <w:lang w:eastAsia="en-US"/>
    </w:rPr>
  </w:style>
  <w:style w:type="paragraph" w:customStyle="1" w:styleId="Langue">
    <w:name w:val="Langue"/>
    <w:basedOn w:val="Normal"/>
    <w:next w:val="Rfrenceinterne"/>
    <w:rsid w:val="000D2D0B"/>
    <w:pPr>
      <w:framePr w:wrap="around" w:vAnchor="page" w:hAnchor="text" w:xAlign="center" w:y="14741"/>
      <w:spacing w:after="600"/>
      <w:jc w:val="center"/>
    </w:pPr>
    <w:rPr>
      <w:rFonts w:ascii="Times New Roman" w:hAnsi="Times New Roman"/>
      <w:b/>
      <w:caps/>
      <w:sz w:val="24"/>
      <w:lang w:eastAsia="en-US"/>
    </w:rPr>
  </w:style>
  <w:style w:type="paragraph" w:customStyle="1" w:styleId="ManualConsidrant">
    <w:name w:val="Manual Considérant"/>
    <w:basedOn w:val="Normal"/>
    <w:rsid w:val="000D2D0B"/>
    <w:pPr>
      <w:spacing w:before="120" w:after="120"/>
      <w:ind w:left="709" w:hanging="709"/>
      <w:jc w:val="both"/>
    </w:pPr>
    <w:rPr>
      <w:rFonts w:ascii="Times New Roman" w:hAnsi="Times New Roman"/>
      <w:sz w:val="24"/>
      <w:lang w:eastAsia="en-US"/>
    </w:rPr>
  </w:style>
  <w:style w:type="paragraph" w:customStyle="1" w:styleId="Nomdelinstitution">
    <w:name w:val="Nom de l'institution"/>
    <w:basedOn w:val="Normal"/>
    <w:next w:val="Emission"/>
    <w:rsid w:val="000D2D0B"/>
    <w:rPr>
      <w:rFonts w:cs="Arial"/>
      <w:sz w:val="24"/>
      <w:lang w:eastAsia="en-US"/>
    </w:rPr>
  </w:style>
  <w:style w:type="paragraph" w:customStyle="1" w:styleId="Rfrenceinstitutionnelle">
    <w:name w:val="Référence institutionnelle"/>
    <w:basedOn w:val="Normal"/>
    <w:next w:val="Confidentialit"/>
    <w:rsid w:val="000D2D0B"/>
    <w:pPr>
      <w:spacing w:after="240"/>
      <w:ind w:left="5103"/>
    </w:pPr>
    <w:rPr>
      <w:rFonts w:ascii="Times New Roman" w:hAnsi="Times New Roman"/>
      <w:sz w:val="24"/>
      <w:lang w:eastAsia="en-US"/>
    </w:rPr>
  </w:style>
  <w:style w:type="paragraph" w:customStyle="1" w:styleId="Rfrenceinterinstitutionnelle">
    <w:name w:val="Référence interinstitutionnelle"/>
    <w:basedOn w:val="Normal"/>
    <w:next w:val="Statut"/>
    <w:rsid w:val="000D2D0B"/>
    <w:pPr>
      <w:ind w:left="5103"/>
    </w:pPr>
    <w:rPr>
      <w:rFonts w:ascii="Times New Roman" w:hAnsi="Times New Roman"/>
      <w:sz w:val="24"/>
      <w:lang w:eastAsia="en-US"/>
    </w:rPr>
  </w:style>
  <w:style w:type="paragraph" w:customStyle="1" w:styleId="Rfrenceinterne">
    <w:name w:val="Référence interne"/>
    <w:basedOn w:val="Normal"/>
    <w:next w:val="Rfrenceinterinstitutionnelle"/>
    <w:rsid w:val="000D2D0B"/>
    <w:pPr>
      <w:ind w:left="5103"/>
    </w:pPr>
    <w:rPr>
      <w:rFonts w:ascii="Times New Roman" w:hAnsi="Times New Roman"/>
      <w:sz w:val="24"/>
      <w:lang w:eastAsia="en-US"/>
    </w:rPr>
  </w:style>
  <w:style w:type="paragraph" w:customStyle="1" w:styleId="Sous-titreobjet">
    <w:name w:val="Sous-titre objet"/>
    <w:basedOn w:val="Normal"/>
    <w:rsid w:val="000D2D0B"/>
    <w:pPr>
      <w:jc w:val="center"/>
    </w:pPr>
    <w:rPr>
      <w:rFonts w:ascii="Times New Roman" w:hAnsi="Times New Roman"/>
      <w:b/>
      <w:sz w:val="24"/>
      <w:lang w:eastAsia="en-US"/>
    </w:rPr>
  </w:style>
  <w:style w:type="paragraph" w:customStyle="1" w:styleId="Statut">
    <w:name w:val="Statut"/>
    <w:basedOn w:val="Normal"/>
    <w:next w:val="Typedudocument"/>
    <w:rsid w:val="000D2D0B"/>
    <w:pPr>
      <w:spacing w:before="360"/>
      <w:jc w:val="center"/>
    </w:pPr>
    <w:rPr>
      <w:rFonts w:ascii="Times New Roman" w:hAnsi="Times New Roman"/>
      <w:sz w:val="24"/>
      <w:lang w:eastAsia="en-US"/>
    </w:rPr>
  </w:style>
  <w:style w:type="character" w:customStyle="1" w:styleId="Added">
    <w:name w:val="Added"/>
    <w:rsid w:val="000D2D0B"/>
    <w:rPr>
      <w:b/>
      <w:u w:val="single"/>
      <w:shd w:val="clear" w:color="auto" w:fill="auto"/>
    </w:rPr>
  </w:style>
  <w:style w:type="character" w:customStyle="1" w:styleId="Deleted">
    <w:name w:val="Deleted"/>
    <w:rsid w:val="000D2D0B"/>
    <w:rPr>
      <w:strike/>
      <w:shd w:val="clear" w:color="auto" w:fill="auto"/>
    </w:rPr>
  </w:style>
  <w:style w:type="paragraph" w:customStyle="1" w:styleId="Address">
    <w:name w:val="Address"/>
    <w:basedOn w:val="Normal"/>
    <w:next w:val="Normal"/>
    <w:rsid w:val="000D2D0B"/>
    <w:pPr>
      <w:keepLines/>
      <w:spacing w:before="120" w:after="120" w:line="360" w:lineRule="auto"/>
      <w:ind w:left="3402"/>
    </w:pPr>
    <w:rPr>
      <w:rFonts w:ascii="Times New Roman" w:hAnsi="Times New Roman"/>
      <w:sz w:val="24"/>
      <w:lang w:eastAsia="en-US"/>
    </w:rPr>
  </w:style>
  <w:style w:type="paragraph" w:customStyle="1" w:styleId="Objetexterne">
    <w:name w:val="Objet externe"/>
    <w:basedOn w:val="Normal"/>
    <w:next w:val="Normal"/>
    <w:rsid w:val="000D2D0B"/>
    <w:pPr>
      <w:spacing w:before="120" w:after="120"/>
      <w:jc w:val="both"/>
    </w:pPr>
    <w:rPr>
      <w:rFonts w:ascii="Times New Roman" w:hAnsi="Times New Roman"/>
      <w:i/>
      <w:caps/>
      <w:sz w:val="24"/>
      <w:lang w:eastAsia="en-US"/>
    </w:rPr>
  </w:style>
  <w:style w:type="paragraph" w:customStyle="1" w:styleId="Pagedecouverture">
    <w:name w:val="Page de couverture"/>
    <w:basedOn w:val="Normal"/>
    <w:next w:val="Normal"/>
    <w:rsid w:val="000D2D0B"/>
    <w:pPr>
      <w:spacing w:before="120" w:after="120"/>
      <w:jc w:val="both"/>
    </w:pPr>
    <w:rPr>
      <w:rFonts w:ascii="Times New Roman" w:hAnsi="Times New Roman"/>
      <w:sz w:val="24"/>
      <w:lang w:eastAsia="en-US"/>
    </w:rPr>
  </w:style>
  <w:style w:type="paragraph" w:customStyle="1" w:styleId="Supertitre">
    <w:name w:val="Supertitre"/>
    <w:basedOn w:val="Normal"/>
    <w:next w:val="Normal"/>
    <w:rsid w:val="000D2D0B"/>
    <w:pPr>
      <w:spacing w:after="600"/>
      <w:jc w:val="center"/>
    </w:pPr>
    <w:rPr>
      <w:rFonts w:ascii="Times New Roman" w:hAnsi="Times New Roman"/>
      <w:b/>
      <w:sz w:val="24"/>
      <w:lang w:eastAsia="en-US"/>
    </w:rPr>
  </w:style>
  <w:style w:type="paragraph" w:customStyle="1" w:styleId="Languesfaisantfoi">
    <w:name w:val="Langues faisant foi"/>
    <w:basedOn w:val="Normal"/>
    <w:next w:val="Normal"/>
    <w:rsid w:val="000D2D0B"/>
    <w:pPr>
      <w:spacing w:before="360"/>
      <w:jc w:val="center"/>
    </w:pPr>
    <w:rPr>
      <w:rFonts w:ascii="Times New Roman" w:hAnsi="Times New Roman"/>
      <w:sz w:val="24"/>
      <w:lang w:eastAsia="en-US"/>
    </w:rPr>
  </w:style>
  <w:style w:type="paragraph" w:customStyle="1" w:styleId="Rfrencecroise">
    <w:name w:val="Référence croisée"/>
    <w:basedOn w:val="Normal"/>
    <w:rsid w:val="000D2D0B"/>
    <w:pPr>
      <w:jc w:val="center"/>
    </w:pPr>
    <w:rPr>
      <w:rFonts w:ascii="Times New Roman" w:hAnsi="Times New Roman"/>
      <w:sz w:val="24"/>
      <w:lang w:eastAsia="en-US"/>
    </w:rPr>
  </w:style>
  <w:style w:type="paragraph" w:customStyle="1" w:styleId="Fichefinanciretitre">
    <w:name w:val="Fiche financière titre"/>
    <w:basedOn w:val="Normal"/>
    <w:next w:val="Normal"/>
    <w:rsid w:val="000D2D0B"/>
    <w:pPr>
      <w:spacing w:before="120" w:after="120"/>
      <w:jc w:val="center"/>
    </w:pPr>
    <w:rPr>
      <w:rFonts w:ascii="Times New Roman" w:hAnsi="Times New Roman"/>
      <w:b/>
      <w:sz w:val="24"/>
      <w:u w:val="single"/>
      <w:lang w:eastAsia="en-US"/>
    </w:rPr>
  </w:style>
  <w:style w:type="paragraph" w:customStyle="1" w:styleId="DatedadoptionPagedecouverture">
    <w:name w:val="Date d'adoption (Page de couverture)"/>
    <w:basedOn w:val="Datedadoption"/>
    <w:next w:val="TitreobjetPagedecouverture"/>
    <w:rsid w:val="000D2D0B"/>
  </w:style>
  <w:style w:type="paragraph" w:customStyle="1" w:styleId="RfrenceinterinstitutionnellePagedecouverture">
    <w:name w:val="Référence interinstitutionnelle (Page de couverture)"/>
    <w:basedOn w:val="Rfrenceinterinstitutionnelle"/>
    <w:next w:val="Confidentialit"/>
    <w:rsid w:val="000D2D0B"/>
  </w:style>
  <w:style w:type="paragraph" w:customStyle="1" w:styleId="Sous-titreobjetPagedecouverture">
    <w:name w:val="Sous-titre objet (Page de couverture)"/>
    <w:basedOn w:val="Sous-titreobjet"/>
    <w:rsid w:val="000D2D0B"/>
  </w:style>
  <w:style w:type="paragraph" w:customStyle="1" w:styleId="StatutPagedecouverture">
    <w:name w:val="Statut (Page de couverture)"/>
    <w:basedOn w:val="Statut"/>
    <w:next w:val="TypedudocumentPagedecouverture"/>
    <w:rsid w:val="000D2D0B"/>
  </w:style>
  <w:style w:type="paragraph" w:customStyle="1" w:styleId="TitreobjetPagedecouverture">
    <w:name w:val="Titre objet (Page de couverture)"/>
    <w:basedOn w:val="Titreobjet"/>
    <w:next w:val="Sous-titreobjetPagedecouverture"/>
    <w:rsid w:val="000D2D0B"/>
  </w:style>
  <w:style w:type="paragraph" w:customStyle="1" w:styleId="TypedudocumentPagedecouverture">
    <w:name w:val="Type du document (Page de couverture)"/>
    <w:basedOn w:val="Typedudocument"/>
    <w:next w:val="TitreobjetPagedecouverture"/>
    <w:rsid w:val="000D2D0B"/>
  </w:style>
  <w:style w:type="paragraph" w:customStyle="1" w:styleId="Volume">
    <w:name w:val="Volume"/>
    <w:basedOn w:val="Normal"/>
    <w:next w:val="Confidentialit"/>
    <w:rsid w:val="000D2D0B"/>
    <w:pPr>
      <w:spacing w:after="240"/>
      <w:ind w:left="5103"/>
    </w:pPr>
    <w:rPr>
      <w:rFonts w:ascii="Times New Roman" w:hAnsi="Times New Roman"/>
      <w:sz w:val="24"/>
      <w:lang w:eastAsia="en-US"/>
    </w:rPr>
  </w:style>
  <w:style w:type="paragraph" w:customStyle="1" w:styleId="IntrtEEE">
    <w:name w:val="Intérêt EEE"/>
    <w:basedOn w:val="Languesfaisantfoi"/>
    <w:next w:val="Normal"/>
    <w:rsid w:val="000D2D0B"/>
    <w:pPr>
      <w:spacing w:after="240"/>
    </w:pPr>
  </w:style>
  <w:style w:type="paragraph" w:customStyle="1" w:styleId="Accompagnant">
    <w:name w:val="Accompagnant"/>
    <w:basedOn w:val="Normal"/>
    <w:next w:val="Typeacteprincipal"/>
    <w:rsid w:val="000D2D0B"/>
    <w:pPr>
      <w:spacing w:after="240"/>
      <w:jc w:val="center"/>
    </w:pPr>
    <w:rPr>
      <w:rFonts w:ascii="Times New Roman" w:hAnsi="Times New Roman"/>
      <w:b/>
      <w:i/>
      <w:sz w:val="24"/>
      <w:lang w:eastAsia="en-US"/>
    </w:rPr>
  </w:style>
  <w:style w:type="paragraph" w:customStyle="1" w:styleId="Typeacteprincipal">
    <w:name w:val="Type acte principal"/>
    <w:basedOn w:val="Normal"/>
    <w:next w:val="Objetacteprincipal"/>
    <w:rsid w:val="000D2D0B"/>
    <w:pPr>
      <w:spacing w:after="240"/>
      <w:jc w:val="center"/>
    </w:pPr>
    <w:rPr>
      <w:rFonts w:ascii="Times New Roman" w:hAnsi="Times New Roman"/>
      <w:b/>
      <w:sz w:val="24"/>
      <w:lang w:eastAsia="en-US"/>
    </w:rPr>
  </w:style>
  <w:style w:type="paragraph" w:customStyle="1" w:styleId="Objetacteprincipal">
    <w:name w:val="Objet acte principal"/>
    <w:basedOn w:val="Normal"/>
    <w:next w:val="Titrearticle"/>
    <w:rsid w:val="000D2D0B"/>
    <w:pPr>
      <w:spacing w:after="360"/>
      <w:jc w:val="center"/>
    </w:pPr>
    <w:rPr>
      <w:rFonts w:ascii="Times New Roman" w:hAnsi="Times New Roman"/>
      <w:b/>
      <w:sz w:val="24"/>
      <w:lang w:eastAsia="en-US"/>
    </w:rPr>
  </w:style>
  <w:style w:type="paragraph" w:customStyle="1" w:styleId="IntrtEEEPagedecouverture">
    <w:name w:val="Intérêt EEE (Page de couverture)"/>
    <w:basedOn w:val="IntrtEEE"/>
    <w:next w:val="Rfrencecroise"/>
    <w:rsid w:val="000D2D0B"/>
  </w:style>
  <w:style w:type="paragraph" w:customStyle="1" w:styleId="AccompagnantPagedecouverture">
    <w:name w:val="Accompagnant (Page de couverture)"/>
    <w:basedOn w:val="Accompagnant"/>
    <w:next w:val="TypeacteprincipalPagedecouverture"/>
    <w:rsid w:val="000D2D0B"/>
  </w:style>
  <w:style w:type="paragraph" w:customStyle="1" w:styleId="TypeacteprincipalPagedecouverture">
    <w:name w:val="Type acte principal (Page de couverture)"/>
    <w:basedOn w:val="Typeacteprincipal"/>
    <w:next w:val="ObjetacteprincipalPagedecouverture"/>
    <w:rsid w:val="000D2D0B"/>
  </w:style>
  <w:style w:type="paragraph" w:customStyle="1" w:styleId="ObjetacteprincipalPagedecouverture">
    <w:name w:val="Objet acte principal (Page de couverture)"/>
    <w:basedOn w:val="Objetacteprincipal"/>
    <w:next w:val="Rfrencecroise"/>
    <w:rsid w:val="000D2D0B"/>
  </w:style>
  <w:style w:type="paragraph" w:customStyle="1" w:styleId="LanguesfaisantfoiPagedecouverture">
    <w:name w:val="Langues faisant foi (Page de couverture)"/>
    <w:basedOn w:val="Normal"/>
    <w:next w:val="Normal"/>
    <w:rsid w:val="000D2D0B"/>
    <w:pPr>
      <w:spacing w:before="360"/>
      <w:jc w:val="center"/>
    </w:pPr>
    <w:rPr>
      <w:rFonts w:ascii="Times New Roman" w:hAnsi="Times New Roman"/>
      <w:sz w:val="24"/>
      <w:lang w:eastAsia="en-US"/>
    </w:rPr>
  </w:style>
  <w:style w:type="paragraph" w:styleId="Listenumros2">
    <w:name w:val="List Number 2"/>
    <w:basedOn w:val="Normal"/>
    <w:rsid w:val="000D2D0B"/>
    <w:pPr>
      <w:tabs>
        <w:tab w:val="num" w:pos="643"/>
      </w:tabs>
      <w:spacing w:before="120" w:after="120"/>
      <w:ind w:left="643" w:hanging="360"/>
      <w:jc w:val="both"/>
    </w:pPr>
    <w:rPr>
      <w:rFonts w:ascii="Times New Roman" w:hAnsi="Times New Roman"/>
      <w:sz w:val="24"/>
      <w:lang w:eastAsia="en-US"/>
    </w:rPr>
  </w:style>
  <w:style w:type="paragraph" w:styleId="Listenumros3">
    <w:name w:val="List Number 3"/>
    <w:basedOn w:val="Normal"/>
    <w:rsid w:val="000D2D0B"/>
    <w:pPr>
      <w:tabs>
        <w:tab w:val="num" w:pos="926"/>
      </w:tabs>
      <w:spacing w:before="120" w:after="120"/>
      <w:ind w:left="926" w:hanging="360"/>
      <w:jc w:val="both"/>
    </w:pPr>
    <w:rPr>
      <w:rFonts w:ascii="Times New Roman" w:hAnsi="Times New Roman"/>
      <w:sz w:val="24"/>
      <w:lang w:eastAsia="en-US"/>
    </w:rPr>
  </w:style>
  <w:style w:type="paragraph" w:styleId="Listenumros4">
    <w:name w:val="List Number 4"/>
    <w:basedOn w:val="Normal"/>
    <w:rsid w:val="000D2D0B"/>
    <w:pPr>
      <w:tabs>
        <w:tab w:val="num" w:pos="1209"/>
        <w:tab w:val="num" w:pos="1417"/>
      </w:tabs>
      <w:spacing w:before="120" w:after="120"/>
      <w:ind w:left="1209" w:hanging="360"/>
      <w:jc w:val="both"/>
    </w:pPr>
    <w:rPr>
      <w:rFonts w:ascii="Times New Roman" w:hAnsi="Times New Roman"/>
      <w:sz w:val="24"/>
      <w:lang w:eastAsia="en-US"/>
    </w:rPr>
  </w:style>
  <w:style w:type="paragraph" w:styleId="Listepuces">
    <w:name w:val="List Bullet"/>
    <w:basedOn w:val="Normal"/>
    <w:rsid w:val="000D2D0B"/>
    <w:pPr>
      <w:numPr>
        <w:numId w:val="14"/>
      </w:numPr>
      <w:tabs>
        <w:tab w:val="num" w:pos="360"/>
      </w:tabs>
      <w:spacing w:before="120" w:after="120"/>
      <w:ind w:left="360" w:hanging="360"/>
      <w:jc w:val="both"/>
    </w:pPr>
    <w:rPr>
      <w:rFonts w:ascii="Times New Roman" w:hAnsi="Times New Roman"/>
      <w:sz w:val="24"/>
      <w:lang w:eastAsia="en-US"/>
    </w:rPr>
  </w:style>
  <w:style w:type="paragraph" w:styleId="Listepuces2">
    <w:name w:val="List Bullet 2"/>
    <w:basedOn w:val="Normal"/>
    <w:rsid w:val="000D2D0B"/>
    <w:pPr>
      <w:tabs>
        <w:tab w:val="num" w:pos="643"/>
        <w:tab w:val="num" w:pos="851"/>
      </w:tabs>
      <w:spacing w:before="120" w:after="120"/>
      <w:ind w:left="643" w:hanging="360"/>
      <w:jc w:val="both"/>
    </w:pPr>
    <w:rPr>
      <w:rFonts w:ascii="Times New Roman" w:hAnsi="Times New Roman"/>
      <w:sz w:val="24"/>
      <w:lang w:eastAsia="en-US"/>
    </w:rPr>
  </w:style>
  <w:style w:type="paragraph" w:styleId="Listepuces3">
    <w:name w:val="List Bullet 3"/>
    <w:basedOn w:val="Normal"/>
    <w:rsid w:val="000D2D0B"/>
    <w:pPr>
      <w:numPr>
        <w:numId w:val="16"/>
      </w:numPr>
      <w:tabs>
        <w:tab w:val="num" w:pos="926"/>
      </w:tabs>
      <w:spacing w:before="120" w:after="120"/>
      <w:ind w:left="926"/>
      <w:jc w:val="both"/>
    </w:pPr>
    <w:rPr>
      <w:rFonts w:ascii="Times New Roman" w:hAnsi="Times New Roman"/>
      <w:sz w:val="24"/>
      <w:lang w:eastAsia="en-US"/>
    </w:rPr>
  </w:style>
  <w:style w:type="paragraph" w:styleId="Listepuces4">
    <w:name w:val="List Bullet 4"/>
    <w:basedOn w:val="Normal"/>
    <w:rsid w:val="000D2D0B"/>
    <w:pPr>
      <w:numPr>
        <w:numId w:val="17"/>
      </w:numPr>
      <w:tabs>
        <w:tab w:val="num" w:pos="1209"/>
      </w:tabs>
      <w:spacing w:before="120" w:after="120"/>
      <w:ind w:left="1209"/>
      <w:jc w:val="both"/>
    </w:pPr>
    <w:rPr>
      <w:rFonts w:ascii="Times New Roman" w:hAnsi="Times New Roman"/>
      <w:sz w:val="24"/>
      <w:lang w:eastAsia="en-US"/>
    </w:rPr>
  </w:style>
  <w:style w:type="paragraph" w:styleId="Tabledesillustrations">
    <w:name w:val="table of figures"/>
    <w:basedOn w:val="Normal"/>
    <w:next w:val="Normal"/>
    <w:rsid w:val="000D2D0B"/>
    <w:pPr>
      <w:spacing w:before="120" w:after="120"/>
      <w:jc w:val="both"/>
    </w:pPr>
    <w:rPr>
      <w:rFonts w:ascii="Times New Roman" w:hAnsi="Times New Roman"/>
      <w:sz w:val="24"/>
      <w:lang w:eastAsia="en-US"/>
    </w:rPr>
  </w:style>
  <w:style w:type="character" w:customStyle="1" w:styleId="CommentTextChar3">
    <w:name w:val="Comment Text Char3"/>
    <w:locked/>
    <w:rsid w:val="000D2D0B"/>
    <w:rPr>
      <w:rFonts w:ascii="Arial" w:hAnsi="Arial" w:cs="Times New Roman"/>
      <w:lang w:val="en-GB" w:eastAsia="en-GB" w:bidi="ar-SA"/>
    </w:rPr>
  </w:style>
  <w:style w:type="paragraph" w:customStyle="1" w:styleId="Paragrafoelenco3">
    <w:name w:val="Paragrafo elenco3"/>
    <w:basedOn w:val="Normal"/>
    <w:rsid w:val="000D2D0B"/>
    <w:pPr>
      <w:ind w:left="720"/>
      <w:contextualSpacing/>
    </w:pPr>
    <w:rPr>
      <w:rFonts w:ascii="Cambria" w:hAnsi="Cambria"/>
      <w:sz w:val="24"/>
      <w:lang w:val="en-US" w:eastAsia="en-US"/>
    </w:rPr>
  </w:style>
  <w:style w:type="paragraph" w:customStyle="1" w:styleId="Listeavsnitt1">
    <w:name w:val="Listeavsnitt1"/>
    <w:basedOn w:val="Normal"/>
    <w:rsid w:val="000D2D0B"/>
    <w:pPr>
      <w:spacing w:line="252" w:lineRule="auto"/>
      <w:ind w:left="720"/>
      <w:contextualSpacing/>
    </w:pPr>
    <w:rPr>
      <w:rFonts w:ascii="Times New Roman" w:hAnsi="Times New Roman"/>
      <w:sz w:val="24"/>
      <w:lang w:val="nb-NO" w:eastAsia="en-US"/>
    </w:rPr>
  </w:style>
  <w:style w:type="character" w:customStyle="1" w:styleId="PlainTextChar1">
    <w:name w:val="Plain Text Char1"/>
    <w:rsid w:val="000D2D0B"/>
    <w:rPr>
      <w:rFonts w:ascii="Consolas" w:hAnsi="Consolas" w:cs="Consolas"/>
      <w:sz w:val="21"/>
      <w:szCs w:val="21"/>
      <w:lang w:eastAsia="de-DE"/>
    </w:rPr>
  </w:style>
  <w:style w:type="character" w:customStyle="1" w:styleId="CharChar1">
    <w:name w:val="Char Char1"/>
    <w:semiHidden/>
    <w:locked/>
    <w:rsid w:val="000D2D0B"/>
    <w:rPr>
      <w:rFonts w:ascii="Arial" w:hAnsi="Arial"/>
      <w:lang w:val="en-GB" w:eastAsia="en-GB" w:bidi="ar-SA"/>
    </w:rPr>
  </w:style>
  <w:style w:type="character" w:customStyle="1" w:styleId="CharChar">
    <w:name w:val="Char Char"/>
    <w:semiHidden/>
    <w:locked/>
    <w:rsid w:val="000D2D0B"/>
    <w:rPr>
      <w:rFonts w:ascii="Arial" w:hAnsi="Arial"/>
      <w:lang w:val="en-GB" w:eastAsia="en-GB" w:bidi="ar-SA"/>
    </w:rPr>
  </w:style>
  <w:style w:type="character" w:customStyle="1" w:styleId="CharChar2">
    <w:name w:val="Char Char2"/>
    <w:semiHidden/>
    <w:locked/>
    <w:rsid w:val="000D2D0B"/>
    <w:rPr>
      <w:rFonts w:ascii="Arial" w:hAnsi="Arial"/>
      <w:lang w:val="en-GB" w:eastAsia="en-GB" w:bidi="ar-SA"/>
    </w:rPr>
  </w:style>
  <w:style w:type="character" w:customStyle="1" w:styleId="CharChar4">
    <w:name w:val="Char Char4"/>
    <w:semiHidden/>
    <w:locked/>
    <w:rsid w:val="000D2D0B"/>
    <w:rPr>
      <w:rFonts w:ascii="Arial" w:hAnsi="Arial" w:cs="Times New Roman"/>
      <w:lang w:val="en-GB" w:eastAsia="en-GB" w:bidi="ar-SA"/>
    </w:rPr>
  </w:style>
  <w:style w:type="numbering" w:customStyle="1" w:styleId="Formatvorlage1">
    <w:name w:val="Formatvorlage1"/>
    <w:uiPriority w:val="99"/>
    <w:rsid w:val="000D2D0B"/>
    <w:pPr>
      <w:numPr>
        <w:numId w:val="27"/>
      </w:numPr>
    </w:pPr>
  </w:style>
  <w:style w:type="character" w:customStyle="1" w:styleId="DeltaViewDeletion">
    <w:name w:val="DeltaView Deletion"/>
    <w:rsid w:val="000D2D0B"/>
    <w:rPr>
      <w:b/>
      <w:strike/>
      <w:color w:val="FFFFFF"/>
      <w:spacing w:val="0"/>
    </w:rPr>
  </w:style>
  <w:style w:type="paragraph" w:customStyle="1" w:styleId="Listenabsatz3">
    <w:name w:val="Listenabsatz3"/>
    <w:basedOn w:val="Normal"/>
    <w:rsid w:val="000D2D0B"/>
    <w:pPr>
      <w:spacing w:before="120" w:after="120"/>
      <w:ind w:left="720"/>
      <w:contextualSpacing/>
      <w:jc w:val="both"/>
    </w:pPr>
    <w:rPr>
      <w:rFonts w:ascii="Times New Roman" w:hAnsi="Times New Roman"/>
      <w:sz w:val="24"/>
      <w:lang w:eastAsia="en-US"/>
    </w:rPr>
  </w:style>
  <w:style w:type="paragraph" w:customStyle="1" w:styleId="Paragrafoelenco2">
    <w:name w:val="Paragrafo elenco2"/>
    <w:basedOn w:val="Normal"/>
    <w:uiPriority w:val="99"/>
    <w:rsid w:val="000D2D0B"/>
    <w:pPr>
      <w:ind w:left="720"/>
      <w:contextualSpacing/>
    </w:pPr>
    <w:rPr>
      <w:rFonts w:ascii="Cambria" w:hAnsi="Cambria"/>
      <w:sz w:val="24"/>
      <w:lang w:val="en-US" w:eastAsia="en-US"/>
    </w:rPr>
  </w:style>
  <w:style w:type="paragraph" w:customStyle="1" w:styleId="ListParagraph2">
    <w:name w:val="List Paragraph2"/>
    <w:basedOn w:val="Normal"/>
    <w:rsid w:val="000D2D0B"/>
    <w:pPr>
      <w:spacing w:line="252" w:lineRule="auto"/>
      <w:ind w:left="720"/>
      <w:contextualSpacing/>
    </w:pPr>
    <w:rPr>
      <w:rFonts w:ascii="Times New Roman" w:hAnsi="Times New Roman"/>
      <w:sz w:val="24"/>
      <w:lang w:val="nb-NO" w:eastAsia="en-US"/>
    </w:rPr>
  </w:style>
  <w:style w:type="paragraph" w:customStyle="1" w:styleId="Inhaltsverzeichnisberschrift1">
    <w:name w:val="Inhaltsverzeichnisüberschrift1"/>
    <w:basedOn w:val="Titre1"/>
    <w:next w:val="Normal"/>
    <w:rsid w:val="000D2D0B"/>
    <w:pPr>
      <w:keepNext w:val="0"/>
      <w:numPr>
        <w:numId w:val="0"/>
      </w:numPr>
      <w:tabs>
        <w:tab w:val="left" w:pos="397"/>
      </w:tabs>
      <w:suppressAutoHyphens/>
      <w:spacing w:before="0" w:after="280"/>
      <w:jc w:val="both"/>
      <w:outlineLvl w:val="9"/>
    </w:pPr>
    <w:rPr>
      <w:rFonts w:ascii="Cambria" w:hAnsi="Cambria" w:cs="Times New Roman"/>
      <w:bCs w:val="0"/>
      <w:color w:val="000000"/>
      <w:kern w:val="0"/>
      <w:sz w:val="20"/>
      <w:szCs w:val="20"/>
      <w:lang w:eastAsia="en-US"/>
    </w:rPr>
  </w:style>
  <w:style w:type="paragraph" w:customStyle="1" w:styleId="berarbeitung1">
    <w:name w:val="Überarbeitung1"/>
    <w:hidden/>
    <w:semiHidden/>
    <w:rsid w:val="000D2D0B"/>
    <w:rPr>
      <w:sz w:val="24"/>
      <w:szCs w:val="24"/>
      <w:lang w:eastAsia="en-US"/>
    </w:rPr>
  </w:style>
  <w:style w:type="paragraph" w:customStyle="1" w:styleId="CODParagraphes">
    <w:name w:val="COD Paragraphes"/>
    <w:basedOn w:val="Normal"/>
    <w:rsid w:val="000D2D0B"/>
    <w:pPr>
      <w:tabs>
        <w:tab w:val="left" w:pos="709"/>
      </w:tabs>
      <w:spacing w:after="240"/>
      <w:jc w:val="both"/>
    </w:pPr>
    <w:rPr>
      <w:rFonts w:ascii="Times New Roman" w:hAnsi="Times New Roman"/>
      <w:sz w:val="24"/>
      <w:szCs w:val="22"/>
      <w:lang w:val="fr-FR" w:eastAsia="en-GB"/>
    </w:rPr>
  </w:style>
  <w:style w:type="character" w:customStyle="1" w:styleId="TitrearticleChar">
    <w:name w:val="Titre article Char"/>
    <w:link w:val="Titrearticle"/>
    <w:uiPriority w:val="99"/>
    <w:locked/>
    <w:rsid w:val="000D2D0B"/>
    <w:rPr>
      <w:i/>
      <w:sz w:val="24"/>
      <w:szCs w:val="24"/>
      <w:lang w:val="x-none" w:eastAsia="x-none"/>
    </w:rPr>
  </w:style>
  <w:style w:type="paragraph" w:customStyle="1" w:styleId="CODArticle12">
    <w:name w:val="COD Article + 12"/>
    <w:basedOn w:val="Normal"/>
    <w:uiPriority w:val="99"/>
    <w:rsid w:val="000D2D0B"/>
    <w:pPr>
      <w:spacing w:after="240"/>
      <w:jc w:val="center"/>
    </w:pPr>
    <w:rPr>
      <w:rFonts w:ascii="Times New Roman" w:hAnsi="Times New Roman"/>
      <w:sz w:val="24"/>
      <w:szCs w:val="20"/>
      <w:lang w:val="fr-FR" w:eastAsia="en-GB"/>
    </w:rPr>
  </w:style>
  <w:style w:type="paragraph" w:customStyle="1" w:styleId="TableContents">
    <w:name w:val="Table Contents"/>
    <w:basedOn w:val="Normal"/>
    <w:rsid w:val="000D2D0B"/>
    <w:pPr>
      <w:widowControl w:val="0"/>
      <w:suppressLineNumbers/>
      <w:suppressAutoHyphens/>
    </w:pPr>
    <w:rPr>
      <w:rFonts w:ascii="Liberation Serif" w:hAnsi="Liberation Serif"/>
      <w:kern w:val="1"/>
      <w:sz w:val="24"/>
      <w:lang w:eastAsia="en-GB"/>
    </w:rPr>
  </w:style>
  <w:style w:type="paragraph" w:customStyle="1" w:styleId="Listeavsnitt">
    <w:name w:val="Listeavsnitt"/>
    <w:basedOn w:val="Normal"/>
    <w:uiPriority w:val="34"/>
    <w:qFormat/>
    <w:rsid w:val="000D2D0B"/>
    <w:pPr>
      <w:ind w:left="720"/>
      <w:contextualSpacing/>
    </w:pPr>
    <w:rPr>
      <w:rFonts w:ascii="Times New Roman" w:hAnsi="Times New Roman"/>
      <w:sz w:val="24"/>
      <w:lang w:eastAsia="en-GB"/>
    </w:rPr>
  </w:style>
  <w:style w:type="paragraph" w:customStyle="1" w:styleId="Listenabsatz4">
    <w:name w:val="Listenabsatz4"/>
    <w:basedOn w:val="Normal"/>
    <w:qFormat/>
    <w:rsid w:val="000D2D0B"/>
    <w:pPr>
      <w:ind w:left="720"/>
      <w:contextualSpacing/>
    </w:pPr>
    <w:rPr>
      <w:rFonts w:ascii="Times New Roman" w:hAnsi="Times New Roman"/>
      <w:sz w:val="24"/>
      <w:lang w:eastAsia="en-GB"/>
    </w:rPr>
  </w:style>
  <w:style w:type="character" w:customStyle="1" w:styleId="04BodyTextChar">
    <w:name w:val="04_Body Text Char"/>
    <w:link w:val="04BodyText"/>
    <w:rsid w:val="000D2D0B"/>
    <w:rPr>
      <w:rFonts w:ascii="Georgia" w:hAnsi="Georgia"/>
      <w:szCs w:val="24"/>
      <w:lang w:eastAsia="de-DE"/>
    </w:rPr>
  </w:style>
  <w:style w:type="paragraph" w:customStyle="1" w:styleId="05dHeadline1line">
    <w:name w:val="05d_Headline 1 line"/>
    <w:basedOn w:val="05cHeadline1"/>
    <w:next w:val="04fBodytextline"/>
    <w:rsid w:val="000D2D0B"/>
    <w:pPr>
      <w:numPr>
        <w:numId w:val="0"/>
      </w:numPr>
      <w:pBdr>
        <w:top w:val="single" w:sz="4" w:space="10" w:color="000000"/>
      </w:pBdr>
      <w:tabs>
        <w:tab w:val="num" w:pos="851"/>
      </w:tabs>
      <w:ind w:left="720" w:hanging="360"/>
    </w:pPr>
    <w:rPr>
      <w:color w:val="000000"/>
      <w:lang w:val="x-none"/>
    </w:rPr>
  </w:style>
  <w:style w:type="paragraph" w:customStyle="1" w:styleId="04fBodytextline">
    <w:name w:val="04f_Body text line"/>
    <w:basedOn w:val="04BodyText"/>
    <w:rsid w:val="000D2D0B"/>
    <w:pPr>
      <w:pBdr>
        <w:bottom w:val="single" w:sz="4" w:space="12" w:color="000000"/>
      </w:pBdr>
      <w:tabs>
        <w:tab w:val="left" w:pos="454"/>
      </w:tabs>
    </w:pPr>
    <w:rPr>
      <w:color w:val="000000"/>
      <w:lang w:val="x-none"/>
    </w:rPr>
  </w:style>
  <w:style w:type="paragraph" w:customStyle="1" w:styleId="Annex">
    <w:name w:val="Annex"/>
    <w:basedOn w:val="04aNumeration"/>
    <w:link w:val="AnnexChar"/>
    <w:qFormat/>
    <w:rsid w:val="000D2D0B"/>
    <w:pPr>
      <w:tabs>
        <w:tab w:val="clear" w:pos="454"/>
        <w:tab w:val="left" w:pos="397"/>
      </w:tabs>
      <w:suppressAutoHyphens/>
      <w:ind w:left="0" w:firstLine="0"/>
    </w:pPr>
    <w:rPr>
      <w:b/>
      <w:color w:val="000000"/>
      <w:lang w:val="x-none"/>
    </w:rPr>
  </w:style>
  <w:style w:type="character" w:customStyle="1" w:styleId="04RunningTextChar">
    <w:name w:val="04_Running Text Char"/>
    <w:link w:val="04RunningText"/>
    <w:rsid w:val="000D2D0B"/>
    <w:rPr>
      <w:rFonts w:ascii="Georgia" w:hAnsi="Georgia"/>
      <w:szCs w:val="24"/>
      <w:lang w:val="x-none" w:eastAsia="de-DE"/>
    </w:rPr>
  </w:style>
  <w:style w:type="character" w:customStyle="1" w:styleId="AnnexChar">
    <w:name w:val="Annex Char"/>
    <w:link w:val="Annex"/>
    <w:rsid w:val="000D2D0B"/>
    <w:rPr>
      <w:rFonts w:ascii="Georgia" w:hAnsi="Georgia"/>
      <w:b/>
      <w:color w:val="000000"/>
      <w:szCs w:val="24"/>
      <w:lang w:val="x-none" w:eastAsia="de-DE"/>
    </w:rPr>
  </w:style>
  <w:style w:type="paragraph" w:customStyle="1" w:styleId="CM1">
    <w:name w:val="CM1"/>
    <w:basedOn w:val="Default"/>
    <w:next w:val="Default"/>
    <w:uiPriority w:val="99"/>
    <w:rsid w:val="000D2D0B"/>
    <w:rPr>
      <w:rFonts w:ascii="EUAlbertina" w:hAnsi="EUAlbertina" w:cs="Times New Roman"/>
      <w:color w:val="auto"/>
      <w:lang w:val="de-DE" w:eastAsia="de-DE"/>
    </w:rPr>
  </w:style>
  <w:style w:type="paragraph" w:customStyle="1" w:styleId="aStyle1">
    <w:name w:val="a. Style1"/>
    <w:basedOn w:val="Normal"/>
    <w:link w:val="aStyle1Char"/>
    <w:qFormat/>
    <w:rsid w:val="000D2D0B"/>
    <w:pPr>
      <w:numPr>
        <w:numId w:val="29"/>
      </w:numPr>
      <w:suppressAutoHyphens/>
      <w:spacing w:after="250" w:line="276" w:lineRule="auto"/>
      <w:jc w:val="both"/>
    </w:pPr>
    <w:rPr>
      <w:szCs w:val="20"/>
      <w:lang w:val="x-none" w:eastAsia="x-none"/>
    </w:rPr>
  </w:style>
  <w:style w:type="character" w:customStyle="1" w:styleId="aStyle1Char">
    <w:name w:val="a. Style1 Char"/>
    <w:link w:val="aStyle1"/>
    <w:rsid w:val="000D2D0B"/>
    <w:rPr>
      <w:rFonts w:ascii="Arial" w:hAnsi="Arial"/>
      <w:lang w:val="x-none" w:eastAsia="x-none"/>
    </w:rPr>
  </w:style>
  <w:style w:type="paragraph" w:styleId="Titre">
    <w:name w:val="Title"/>
    <w:basedOn w:val="Normal"/>
    <w:next w:val="Normal"/>
    <w:link w:val="TitreCar"/>
    <w:uiPriority w:val="10"/>
    <w:qFormat/>
    <w:rsid w:val="000D2D0B"/>
    <w:pPr>
      <w:overflowPunct w:val="0"/>
      <w:autoSpaceDE w:val="0"/>
      <w:autoSpaceDN w:val="0"/>
      <w:adjustRightInd w:val="0"/>
      <w:spacing w:before="240" w:after="60"/>
      <w:jc w:val="center"/>
      <w:textAlignment w:val="baseline"/>
      <w:outlineLvl w:val="0"/>
    </w:pPr>
    <w:rPr>
      <w:rFonts w:ascii="Cambria" w:hAnsi="Cambria"/>
      <w:b/>
      <w:kern w:val="28"/>
      <w:sz w:val="32"/>
      <w:szCs w:val="20"/>
      <w:lang w:val="fr-FR" w:eastAsia="fr-FR"/>
    </w:rPr>
  </w:style>
  <w:style w:type="character" w:customStyle="1" w:styleId="TitreCar">
    <w:name w:val="Titre Car"/>
    <w:link w:val="Titre"/>
    <w:uiPriority w:val="10"/>
    <w:rsid w:val="000D2D0B"/>
    <w:rPr>
      <w:rFonts w:ascii="Cambria" w:hAnsi="Cambria"/>
      <w:b/>
      <w:kern w:val="28"/>
      <w:sz w:val="32"/>
      <w:lang w:val="fr-FR" w:eastAsia="fr-FR"/>
    </w:rPr>
  </w:style>
  <w:style w:type="paragraph" w:customStyle="1" w:styleId="32LadilloosubtitulonotadeprensaCNMV">
    <w:name w:val="3.2. Ladillo o subtitulo nota de prensa CNMV"/>
    <w:basedOn w:val="Normal"/>
    <w:rsid w:val="000D2D0B"/>
    <w:pPr>
      <w:spacing w:before="320" w:line="260" w:lineRule="exact"/>
      <w:jc w:val="both"/>
    </w:pPr>
    <w:rPr>
      <w:rFonts w:ascii="Myriad Pro Light" w:hAnsi="Myriad Pro Light"/>
      <w:b/>
      <w:sz w:val="21"/>
      <w:szCs w:val="20"/>
      <w:lang w:val="es-ES" w:eastAsia="es-ES"/>
    </w:rPr>
  </w:style>
  <w:style w:type="character" w:customStyle="1" w:styleId="RvisionCar">
    <w:name w:val="Révision Car"/>
    <w:link w:val="Rvision"/>
    <w:uiPriority w:val="99"/>
    <w:semiHidden/>
    <w:locked/>
    <w:rsid w:val="000D2D0B"/>
    <w:rPr>
      <w:rFonts w:ascii="Georgia" w:hAnsi="Georgia"/>
      <w:sz w:val="22"/>
      <w:szCs w:val="24"/>
      <w:lang w:eastAsia="de-DE"/>
    </w:rPr>
  </w:style>
  <w:style w:type="table" w:customStyle="1" w:styleId="TableGrid2">
    <w:name w:val="Table Grid2"/>
    <w:basedOn w:val="TableauNormal"/>
    <w:next w:val="Grilledutableau"/>
    <w:uiPriority w:val="59"/>
    <w:rsid w:val="000D2D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eple">
    <w:name w:val="Subtle Emphasis"/>
    <w:aliases w:val="Question"/>
    <w:uiPriority w:val="19"/>
    <w:qFormat/>
    <w:rsid w:val="003A6E9A"/>
    <w:rPr>
      <w:b/>
      <w:i w:val="0"/>
      <w:iCs/>
      <w:sz w:val="20"/>
    </w:rPr>
  </w:style>
  <w:style w:type="paragraph" w:customStyle="1" w:styleId="NEW-Paragraph-Level1">
    <w:name w:val="NEW-Paragraph-Level1"/>
    <w:basedOn w:val="Normal"/>
    <w:rsid w:val="003A6E9A"/>
    <w:pPr>
      <w:tabs>
        <w:tab w:val="num" w:pos="284"/>
      </w:tabs>
      <w:spacing w:after="250" w:line="276" w:lineRule="auto"/>
      <w:ind w:left="284" w:hanging="284"/>
      <w:jc w:val="both"/>
    </w:pPr>
    <w:rPr>
      <w:szCs w:val="20"/>
    </w:rPr>
  </w:style>
  <w:style w:type="paragraph" w:customStyle="1" w:styleId="NEW-Paragraph-level2">
    <w:name w:val="NEW-Paragraph-level2"/>
    <w:basedOn w:val="Normal"/>
    <w:link w:val="NEW-Paragraph-level2Char"/>
    <w:rsid w:val="00F90EF4"/>
    <w:pPr>
      <w:numPr>
        <w:ilvl w:val="1"/>
        <w:numId w:val="2"/>
      </w:numPr>
      <w:tabs>
        <w:tab w:val="clear" w:pos="1361"/>
        <w:tab w:val="num" w:pos="1276"/>
      </w:tabs>
      <w:spacing w:after="250" w:line="276" w:lineRule="auto"/>
      <w:ind w:left="567" w:hanging="283"/>
      <w:jc w:val="both"/>
    </w:pPr>
    <w:rPr>
      <w:szCs w:val="20"/>
    </w:rPr>
  </w:style>
  <w:style w:type="paragraph" w:customStyle="1" w:styleId="NEW-Paragraph-level3">
    <w:name w:val="NEW-Paragraph-level3"/>
    <w:basedOn w:val="Normal"/>
    <w:link w:val="NEW-Paragraph-level3Char"/>
    <w:rsid w:val="00F90EF4"/>
    <w:pPr>
      <w:numPr>
        <w:ilvl w:val="2"/>
        <w:numId w:val="31"/>
      </w:numPr>
      <w:tabs>
        <w:tab w:val="clear" w:pos="1031"/>
      </w:tabs>
      <w:spacing w:after="250" w:line="276" w:lineRule="auto"/>
      <w:ind w:left="851" w:hanging="284"/>
      <w:jc w:val="both"/>
    </w:pPr>
    <w:rPr>
      <w:szCs w:val="20"/>
    </w:rPr>
  </w:style>
  <w:style w:type="character" w:customStyle="1" w:styleId="NEW-Paragraph-level2Char">
    <w:name w:val="NEW-Paragraph-level2 Char"/>
    <w:link w:val="NEW-Paragraph-level2"/>
    <w:rsid w:val="00F90EF4"/>
    <w:rPr>
      <w:rFonts w:ascii="Arial" w:hAnsi="Arial"/>
      <w:lang w:eastAsia="de-DE"/>
    </w:rPr>
  </w:style>
  <w:style w:type="character" w:customStyle="1" w:styleId="NEW-Paragraph-level3Char">
    <w:name w:val="NEW-Paragraph-level3 Char"/>
    <w:link w:val="NEW-Paragraph-level3"/>
    <w:rsid w:val="00F90EF4"/>
    <w:rPr>
      <w:rFonts w:ascii="Arial" w:hAnsi="Arial"/>
      <w:lang w:eastAsia="de-DE"/>
    </w:rPr>
  </w:style>
  <w:style w:type="paragraph" w:customStyle="1" w:styleId="NEW-Level0">
    <w:name w:val="NEW-Level0"/>
    <w:basedOn w:val="Normal"/>
    <w:rsid w:val="003A6E9A"/>
    <w:pPr>
      <w:keepNext/>
      <w:numPr>
        <w:numId w:val="30"/>
      </w:numPr>
      <w:spacing w:before="240" w:after="250" w:line="276" w:lineRule="auto"/>
      <w:outlineLvl w:val="0"/>
    </w:pPr>
    <w:rPr>
      <w:rFonts w:cs="Arial"/>
      <w:b/>
      <w:bCs/>
      <w:kern w:val="32"/>
      <w:sz w:val="28"/>
      <w:szCs w:val="28"/>
    </w:rPr>
  </w:style>
  <w:style w:type="paragraph" w:customStyle="1" w:styleId="NEW-Level1">
    <w:name w:val="NEW-Level1"/>
    <w:basedOn w:val="Normal"/>
    <w:rsid w:val="003A6E9A"/>
    <w:pPr>
      <w:keepNext/>
      <w:numPr>
        <w:ilvl w:val="1"/>
        <w:numId w:val="30"/>
      </w:numPr>
      <w:spacing w:before="240" w:after="250" w:line="276" w:lineRule="auto"/>
      <w:outlineLvl w:val="0"/>
    </w:pPr>
    <w:rPr>
      <w:rFonts w:cs="Arial"/>
      <w:b/>
      <w:bCs/>
      <w:kern w:val="32"/>
      <w:sz w:val="24"/>
      <w:szCs w:val="32"/>
    </w:rPr>
  </w:style>
  <w:style w:type="paragraph" w:customStyle="1" w:styleId="NEW-Level2">
    <w:name w:val="NEW-Level2"/>
    <w:basedOn w:val="Normal"/>
    <w:link w:val="NEW-Level2Char"/>
    <w:rsid w:val="003A6E9A"/>
    <w:pPr>
      <w:autoSpaceDE w:val="0"/>
      <w:autoSpaceDN w:val="0"/>
      <w:adjustRightInd w:val="0"/>
      <w:spacing w:after="250" w:line="276" w:lineRule="auto"/>
      <w:jc w:val="both"/>
    </w:pPr>
    <w:rPr>
      <w:rFonts w:cs="Georgia"/>
      <w:b/>
      <w:bCs/>
      <w:color w:val="000000"/>
      <w:szCs w:val="20"/>
      <w:u w:val="single"/>
      <w:lang w:eastAsia="en-GB"/>
    </w:rPr>
  </w:style>
  <w:style w:type="character" w:customStyle="1" w:styleId="NEW-Level2Char">
    <w:name w:val="NEW-Level2 Char"/>
    <w:link w:val="NEW-Level2"/>
    <w:rsid w:val="003A6E9A"/>
    <w:rPr>
      <w:rFonts w:ascii="Georgia" w:hAnsi="Georgia" w:cs="Georgia"/>
      <w:b/>
      <w:bCs/>
      <w:color w:val="000000"/>
      <w:u w:val="single"/>
    </w:rPr>
  </w:style>
  <w:style w:type="paragraph" w:customStyle="1" w:styleId="aNEW-Level0">
    <w:name w:val="aNEW-Level0"/>
    <w:basedOn w:val="NEW-Level0"/>
    <w:link w:val="aNEW-Level0Char"/>
    <w:qFormat/>
    <w:rsid w:val="004E76A1"/>
    <w:pPr>
      <w:spacing w:before="120" w:after="120"/>
      <w:ind w:left="425" w:hanging="425"/>
    </w:pPr>
  </w:style>
  <w:style w:type="paragraph" w:customStyle="1" w:styleId="aNEW-Level1">
    <w:name w:val="aNEW-Level1"/>
    <w:basedOn w:val="NEW-Level1"/>
    <w:link w:val="aNEW-Level1Char"/>
    <w:qFormat/>
    <w:rsid w:val="000636A1"/>
    <w:pPr>
      <w:spacing w:before="120" w:after="120"/>
      <w:ind w:left="431" w:hanging="431"/>
    </w:pPr>
  </w:style>
  <w:style w:type="character" w:customStyle="1" w:styleId="aNEW-Level0Char">
    <w:name w:val="aNEW-Level0 Char"/>
    <w:link w:val="aNEW-Level0"/>
    <w:rsid w:val="004E76A1"/>
    <w:rPr>
      <w:rFonts w:ascii="Arial" w:hAnsi="Arial" w:cs="Arial"/>
      <w:b/>
      <w:bCs/>
      <w:kern w:val="32"/>
      <w:sz w:val="28"/>
      <w:szCs w:val="28"/>
      <w:lang w:eastAsia="de-DE"/>
    </w:rPr>
  </w:style>
  <w:style w:type="character" w:customStyle="1" w:styleId="aNEW-Level1Char">
    <w:name w:val="aNEW-Level1 Char"/>
    <w:link w:val="aNEW-Level1"/>
    <w:rsid w:val="000636A1"/>
    <w:rPr>
      <w:rFonts w:ascii="Arial" w:hAnsi="Arial" w:cs="Arial"/>
      <w:b/>
      <w:bCs/>
      <w:kern w:val="32"/>
      <w:sz w:val="24"/>
      <w:szCs w:val="32"/>
      <w:lang w:eastAsia="de-DE"/>
    </w:rPr>
  </w:style>
  <w:style w:type="paragraph" w:customStyle="1" w:styleId="aNEW-Level2">
    <w:name w:val="aNEW-Level2"/>
    <w:basedOn w:val="NEW-Level2"/>
    <w:link w:val="aNEW-Level2Char"/>
    <w:qFormat/>
    <w:rsid w:val="00176982"/>
  </w:style>
  <w:style w:type="paragraph" w:customStyle="1" w:styleId="aNEW-Level4">
    <w:name w:val="aNEW-Level4"/>
    <w:basedOn w:val="Normal"/>
    <w:link w:val="aNEW-Level4Char"/>
    <w:qFormat/>
    <w:rsid w:val="003A6E9A"/>
    <w:pPr>
      <w:tabs>
        <w:tab w:val="left" w:pos="720"/>
      </w:tabs>
      <w:spacing w:after="250" w:line="276" w:lineRule="auto"/>
      <w:jc w:val="both"/>
    </w:pPr>
    <w:rPr>
      <w:i/>
      <w:szCs w:val="20"/>
    </w:rPr>
  </w:style>
  <w:style w:type="character" w:customStyle="1" w:styleId="aNEW-Level2Char">
    <w:name w:val="aNEW-Level2 Char"/>
    <w:link w:val="aNEW-Level2"/>
    <w:rsid w:val="00176982"/>
    <w:rPr>
      <w:rFonts w:ascii="Georgia" w:hAnsi="Georgia" w:cs="Georgia"/>
      <w:b/>
      <w:bCs/>
      <w:color w:val="000000"/>
      <w:u w:val="single"/>
    </w:rPr>
  </w:style>
  <w:style w:type="paragraph" w:customStyle="1" w:styleId="aNEW-Questions">
    <w:name w:val="aNEW-Questions"/>
    <w:basedOn w:val="Normal"/>
    <w:link w:val="aNEW-QuestionsChar"/>
    <w:qFormat/>
    <w:rsid w:val="003A6E9A"/>
    <w:pPr>
      <w:numPr>
        <w:numId w:val="7"/>
      </w:numPr>
      <w:spacing w:after="250" w:line="276" w:lineRule="auto"/>
      <w:ind w:left="850" w:hanging="425"/>
      <w:jc w:val="both"/>
      <w:outlineLvl w:val="0"/>
    </w:pPr>
    <w:rPr>
      <w:rFonts w:eastAsia="Calibri"/>
      <w:b/>
      <w:bCs/>
      <w:kern w:val="28"/>
      <w:szCs w:val="32"/>
      <w:lang w:eastAsia="en-US"/>
    </w:rPr>
  </w:style>
  <w:style w:type="character" w:customStyle="1" w:styleId="aNEW-Level4Char">
    <w:name w:val="aNEW-Level4 Char"/>
    <w:link w:val="aNEW-Level4"/>
    <w:rsid w:val="003A6E9A"/>
    <w:rPr>
      <w:rFonts w:ascii="Georgia" w:hAnsi="Georgia"/>
      <w:i/>
      <w:lang w:eastAsia="de-DE"/>
    </w:rPr>
  </w:style>
  <w:style w:type="paragraph" w:customStyle="1" w:styleId="aNEW-Paragraph">
    <w:name w:val="aNEW-Paragraph"/>
    <w:basedOn w:val="NEW-Paragraph-Level1"/>
    <w:link w:val="aNEW-ParagraphChar"/>
    <w:qFormat/>
    <w:rsid w:val="001244CD"/>
    <w:pPr>
      <w:numPr>
        <w:numId w:val="2"/>
      </w:numPr>
      <w:tabs>
        <w:tab w:val="clear" w:pos="851"/>
        <w:tab w:val="num" w:pos="426"/>
      </w:tabs>
      <w:ind w:left="426" w:hanging="426"/>
    </w:pPr>
    <w:rPr>
      <w:rFonts w:eastAsia="Calibri"/>
    </w:rPr>
  </w:style>
  <w:style w:type="character" w:customStyle="1" w:styleId="aNEW-QuestionsChar">
    <w:name w:val="aNEW-Questions Char"/>
    <w:link w:val="aNEW-Questions"/>
    <w:rsid w:val="003A6E9A"/>
    <w:rPr>
      <w:rFonts w:ascii="Arial" w:eastAsia="Calibri" w:hAnsi="Arial"/>
      <w:b/>
      <w:bCs/>
      <w:kern w:val="28"/>
      <w:szCs w:val="32"/>
      <w:lang w:eastAsia="en-US"/>
    </w:rPr>
  </w:style>
  <w:style w:type="character" w:customStyle="1" w:styleId="aNEW-ParagraphChar">
    <w:name w:val="aNEW-Paragraph Char"/>
    <w:link w:val="aNEW-Paragraph"/>
    <w:rsid w:val="001244CD"/>
    <w:rPr>
      <w:rFonts w:ascii="Arial" w:eastAsia="Calibri" w:hAnsi="Arial"/>
      <w:lang w:eastAsia="de-DE"/>
    </w:rPr>
  </w:style>
  <w:style w:type="paragraph" w:customStyle="1" w:styleId="aNew-Level33">
    <w:name w:val="aNew-Level33"/>
    <w:basedOn w:val="Normal"/>
    <w:link w:val="aNew-Level33Char"/>
    <w:qFormat/>
    <w:rsid w:val="004C14E7"/>
    <w:pPr>
      <w:spacing w:after="250" w:line="276" w:lineRule="auto"/>
      <w:ind w:left="426" w:hanging="426"/>
      <w:jc w:val="both"/>
    </w:pPr>
    <w:rPr>
      <w:b/>
    </w:rPr>
  </w:style>
  <w:style w:type="paragraph" w:customStyle="1" w:styleId="aNew-BoxTitle">
    <w:name w:val="aNew-BoxTitle"/>
    <w:basedOn w:val="04aNumbering"/>
    <w:link w:val="aNew-BoxTitleChar"/>
    <w:qFormat/>
    <w:rsid w:val="003A6E9A"/>
    <w:pPr>
      <w:shd w:val="clear" w:color="auto" w:fill="D9D9D9"/>
      <w:tabs>
        <w:tab w:val="clear" w:pos="851"/>
        <w:tab w:val="left" w:pos="720"/>
      </w:tabs>
      <w:ind w:left="284"/>
    </w:pPr>
    <w:rPr>
      <w:b/>
    </w:rPr>
  </w:style>
  <w:style w:type="character" w:customStyle="1" w:styleId="aNew-Level33Char">
    <w:name w:val="aNew-Level33 Char"/>
    <w:link w:val="aNew-Level33"/>
    <w:rsid w:val="004C14E7"/>
    <w:rPr>
      <w:rFonts w:ascii="Georgia" w:hAnsi="Georgia"/>
      <w:b/>
      <w:szCs w:val="24"/>
      <w:lang w:eastAsia="de-DE"/>
    </w:rPr>
  </w:style>
  <w:style w:type="character" w:customStyle="1" w:styleId="aNew-BoxTitleChar">
    <w:name w:val="aNew-BoxTitle Char"/>
    <w:link w:val="aNew-BoxTitle"/>
    <w:rsid w:val="003A6E9A"/>
    <w:rPr>
      <w:rFonts w:ascii="Georgia" w:hAnsi="Georgia"/>
      <w:b/>
      <w:szCs w:val="24"/>
      <w:shd w:val="clear" w:color="auto" w:fill="D9D9D9"/>
      <w:lang w:eastAsia="de-DE"/>
    </w:rPr>
  </w:style>
  <w:style w:type="paragraph" w:customStyle="1" w:styleId="aNEW-Paragraph-level2">
    <w:name w:val="aNEW-Paragraph-level2"/>
    <w:basedOn w:val="NEW-Paragraph-level2"/>
    <w:link w:val="aNEW-Paragraph-level2Char"/>
    <w:qFormat/>
    <w:rsid w:val="0061478E"/>
    <w:pPr>
      <w:ind w:left="851" w:hanging="425"/>
    </w:pPr>
  </w:style>
  <w:style w:type="paragraph" w:customStyle="1" w:styleId="aNEW-Paragraph-level3">
    <w:name w:val="aNEW-Paragraph-level3"/>
    <w:basedOn w:val="NEW-Paragraph-level3"/>
    <w:link w:val="aNEW-Paragraph-level3Char"/>
    <w:qFormat/>
    <w:rsid w:val="00566D36"/>
    <w:pPr>
      <w:ind w:left="1276" w:hanging="426"/>
    </w:pPr>
  </w:style>
  <w:style w:type="character" w:customStyle="1" w:styleId="aNEW-Paragraph-level2Char">
    <w:name w:val="aNEW-Paragraph-level2 Char"/>
    <w:link w:val="aNEW-Paragraph-level2"/>
    <w:rsid w:val="0061478E"/>
    <w:rPr>
      <w:rFonts w:ascii="Arial" w:hAnsi="Arial"/>
      <w:lang w:eastAsia="de-DE"/>
    </w:rPr>
  </w:style>
  <w:style w:type="character" w:customStyle="1" w:styleId="aNEW-Paragraph-level3Char">
    <w:name w:val="aNEW-Paragraph-level3 Char"/>
    <w:link w:val="aNEW-Paragraph-level3"/>
    <w:rsid w:val="00566D36"/>
    <w:rPr>
      <w:rFonts w:ascii="Arial" w:hAnsi="Arial"/>
      <w:lang w:eastAsia="de-DE"/>
    </w:rPr>
  </w:style>
  <w:style w:type="paragraph" w:customStyle="1" w:styleId="aNew-Level5">
    <w:name w:val="aNew-Level5"/>
    <w:basedOn w:val="Normal"/>
    <w:link w:val="aNew-Level5Char"/>
    <w:qFormat/>
    <w:rsid w:val="0096528F"/>
    <w:pPr>
      <w:tabs>
        <w:tab w:val="left" w:pos="720"/>
      </w:tabs>
      <w:spacing w:after="250" w:line="276" w:lineRule="auto"/>
      <w:jc w:val="both"/>
    </w:pPr>
    <w:rPr>
      <w:i/>
      <w:szCs w:val="20"/>
      <w:u w:val="single"/>
    </w:rPr>
  </w:style>
  <w:style w:type="character" w:customStyle="1" w:styleId="aNew-Level5Char">
    <w:name w:val="aNew-Level5 Char"/>
    <w:link w:val="aNew-Level5"/>
    <w:rsid w:val="0096528F"/>
    <w:rPr>
      <w:rFonts w:ascii="Georgia" w:hAnsi="Georgia"/>
      <w:i/>
      <w:u w:val="single"/>
      <w:lang w:eastAsia="de-DE"/>
    </w:rPr>
  </w:style>
  <w:style w:type="paragraph" w:customStyle="1" w:styleId="Questions-ESMA">
    <w:name w:val="Questions-ESMA"/>
    <w:basedOn w:val="Normal"/>
    <w:link w:val="Questions-ESMAChar"/>
    <w:qFormat/>
    <w:rsid w:val="00A35728"/>
    <w:pPr>
      <w:spacing w:after="120" w:line="264" w:lineRule="auto"/>
      <w:ind w:left="705" w:hanging="705"/>
      <w:jc w:val="both"/>
    </w:pPr>
    <w:rPr>
      <w:rFonts w:ascii="Calibri" w:hAnsi="Calibri"/>
      <w:b/>
      <w:sz w:val="22"/>
      <w:szCs w:val="20"/>
      <w:lang w:eastAsia="en-US"/>
    </w:rPr>
  </w:style>
  <w:style w:type="character" w:customStyle="1" w:styleId="Questions-ESMAChar">
    <w:name w:val="Questions-ESMA Char"/>
    <w:link w:val="Questions-ESMA"/>
    <w:rsid w:val="00A35728"/>
    <w:rPr>
      <w:rFonts w:ascii="Calibri" w:hAnsi="Calibri"/>
      <w:b/>
      <w:sz w:val="22"/>
      <w:lang w:eastAsia="en-US"/>
    </w:rPr>
  </w:style>
  <w:style w:type="paragraph" w:customStyle="1" w:styleId="CPQuestions">
    <w:name w:val="CP_Questions"/>
    <w:basedOn w:val="Normal"/>
    <w:link w:val="CPQuestionsChar"/>
    <w:qFormat/>
    <w:rsid w:val="00EF0769"/>
    <w:pPr>
      <w:numPr>
        <w:numId w:val="34"/>
      </w:numPr>
      <w:spacing w:before="250" w:after="250" w:line="276" w:lineRule="auto"/>
      <w:jc w:val="both"/>
    </w:pPr>
    <w:rPr>
      <w:rFonts w:eastAsiaTheme="minorEastAsia" w:cstheme="minorBidi"/>
      <w:b/>
      <w:sz w:val="22"/>
      <w:szCs w:val="20"/>
      <w:lang w:eastAsia="en-US"/>
    </w:rPr>
  </w:style>
  <w:style w:type="character" w:customStyle="1" w:styleId="CPQuestionsChar">
    <w:name w:val="CP_Questions Char"/>
    <w:basedOn w:val="Policepardfaut"/>
    <w:link w:val="CPQuestions"/>
    <w:rsid w:val="00EF0769"/>
    <w:rPr>
      <w:rFonts w:ascii="Arial" w:eastAsiaTheme="minorEastAsia" w:hAnsi="Arial" w:cstheme="minorBidi"/>
      <w:b/>
      <w:sz w:val="22"/>
      <w:lang w:eastAsia="en-US"/>
    </w:rPr>
  </w:style>
  <w:style w:type="paragraph" w:customStyle="1" w:styleId="CPQuest2">
    <w:name w:val="CP_Quest2"/>
    <w:basedOn w:val="CPQuestions"/>
    <w:link w:val="CPQuest2Char"/>
    <w:autoRedefine/>
    <w:qFormat/>
    <w:rsid w:val="00566C6A"/>
    <w:pPr>
      <w:numPr>
        <w:numId w:val="35"/>
      </w:numPr>
    </w:pPr>
    <w:rPr>
      <w:rFonts w:eastAsia="Calibri"/>
    </w:rPr>
  </w:style>
  <w:style w:type="character" w:customStyle="1" w:styleId="CPQuest2Char">
    <w:name w:val="CP_Quest2 Char"/>
    <w:basedOn w:val="CPQuestionsChar"/>
    <w:link w:val="CPQuest2"/>
    <w:rsid w:val="00566C6A"/>
    <w:rPr>
      <w:rFonts w:ascii="Arial" w:eastAsia="Calibri" w:hAnsi="Arial" w:cstheme="minorBidi"/>
      <w:b/>
      <w:sz w:val="22"/>
      <w:lang w:eastAsia="en-US"/>
    </w:rPr>
  </w:style>
  <w:style w:type="character" w:styleId="Emphaseintense">
    <w:name w:val="Intense Emphasis"/>
    <w:basedOn w:val="Policepardfaut"/>
    <w:uiPriority w:val="21"/>
    <w:qFormat/>
    <w:rsid w:val="00D34282"/>
    <w:rPr>
      <w:b/>
      <w:bCs/>
      <w:i/>
      <w:iCs/>
    </w:rPr>
  </w:style>
  <w:style w:type="character" w:customStyle="1" w:styleId="CPTitle1Char">
    <w:name w:val="CP_Title1 Char"/>
    <w:basedOn w:val="Policepardfaut"/>
    <w:link w:val="CPTitle1"/>
    <w:locked/>
    <w:rsid w:val="00D34282"/>
    <w:rPr>
      <w:rFonts w:asciiTheme="majorHAnsi" w:eastAsiaTheme="majorEastAsia" w:hAnsiTheme="majorHAnsi" w:cstheme="majorHAnsi"/>
      <w:b/>
      <w:sz w:val="32"/>
      <w:szCs w:val="32"/>
    </w:rPr>
  </w:style>
  <w:style w:type="paragraph" w:customStyle="1" w:styleId="CPTitle1">
    <w:name w:val="CP_Title1"/>
    <w:basedOn w:val="Titre1"/>
    <w:link w:val="CPTitle1Char"/>
    <w:qFormat/>
    <w:rsid w:val="00D34282"/>
    <w:pPr>
      <w:keepLines/>
      <w:numPr>
        <w:numId w:val="36"/>
      </w:numPr>
      <w:spacing w:before="320" w:after="0" w:line="276" w:lineRule="auto"/>
      <w:jc w:val="both"/>
    </w:pPr>
    <w:rPr>
      <w:rFonts w:asciiTheme="majorHAnsi" w:eastAsiaTheme="majorEastAsia" w:hAnsiTheme="majorHAnsi" w:cstheme="majorHAnsi"/>
      <w:bCs w:val="0"/>
      <w:kern w:val="0"/>
      <w:sz w:val="32"/>
      <w:lang w:eastAsia="en-GB"/>
    </w:rPr>
  </w:style>
  <w:style w:type="paragraph" w:customStyle="1" w:styleId="CPTitle3">
    <w:name w:val="CP_Title3"/>
    <w:basedOn w:val="Titre2"/>
    <w:qFormat/>
    <w:rsid w:val="00D34282"/>
    <w:pPr>
      <w:numPr>
        <w:ilvl w:val="2"/>
        <w:numId w:val="36"/>
      </w:numPr>
      <w:tabs>
        <w:tab w:val="num" w:pos="360"/>
      </w:tabs>
      <w:spacing w:before="250" w:after="0" w:line="276" w:lineRule="auto"/>
      <w:jc w:val="both"/>
    </w:pPr>
    <w:rPr>
      <w:rFonts w:asciiTheme="majorHAnsi" w:eastAsiaTheme="majorEastAsia" w:hAnsiTheme="majorHAnsi" w:cstheme="majorHAnsi"/>
      <w:bCs w:val="0"/>
      <w:sz w:val="28"/>
      <w:szCs w:val="28"/>
      <w:lang w:eastAsia="en-US"/>
    </w:rPr>
  </w:style>
  <w:style w:type="paragraph" w:customStyle="1" w:styleId="CPTitle4">
    <w:name w:val="CP_Title4"/>
    <w:basedOn w:val="Normal"/>
    <w:qFormat/>
    <w:rsid w:val="00D34282"/>
    <w:pPr>
      <w:numPr>
        <w:ilvl w:val="3"/>
        <w:numId w:val="36"/>
      </w:numPr>
      <w:spacing w:before="250" w:line="276" w:lineRule="auto"/>
      <w:jc w:val="both"/>
    </w:pPr>
    <w:rPr>
      <w:rFonts w:asciiTheme="majorHAnsi" w:eastAsiaTheme="minorEastAsia" w:hAnsiTheme="majorHAnsi" w:cstheme="majorHAnsi"/>
      <w:b/>
      <w:sz w:val="22"/>
      <w:szCs w:val="20"/>
      <w:lang w:eastAsia="en-US"/>
    </w:rPr>
  </w:style>
  <w:style w:type="paragraph" w:customStyle="1" w:styleId="CPTitle5">
    <w:name w:val="CP_Title5"/>
    <w:basedOn w:val="Normal"/>
    <w:qFormat/>
    <w:rsid w:val="00D34282"/>
    <w:pPr>
      <w:numPr>
        <w:ilvl w:val="4"/>
        <w:numId w:val="36"/>
      </w:numPr>
      <w:spacing w:before="250" w:line="276" w:lineRule="auto"/>
      <w:jc w:val="both"/>
    </w:pPr>
    <w:rPr>
      <w:rFonts w:asciiTheme="majorHAnsi" w:eastAsiaTheme="minorEastAsia" w:hAnsiTheme="majorHAnsi" w:cstheme="majorHAnsi"/>
      <w:i/>
      <w:sz w:val="22"/>
      <w:szCs w:val="20"/>
      <w:u w:val="single"/>
      <w:lang w:eastAsia="en-US"/>
    </w:rPr>
  </w:style>
  <w:style w:type="paragraph" w:customStyle="1" w:styleId="CPTitle6">
    <w:name w:val="CP_Title6"/>
    <w:basedOn w:val="Normal"/>
    <w:qFormat/>
    <w:rsid w:val="00D34282"/>
    <w:pPr>
      <w:numPr>
        <w:ilvl w:val="5"/>
        <w:numId w:val="36"/>
      </w:numPr>
      <w:spacing w:before="250" w:line="276" w:lineRule="auto"/>
      <w:jc w:val="both"/>
    </w:pPr>
    <w:rPr>
      <w:rFonts w:asciiTheme="majorHAnsi" w:eastAsiaTheme="minorEastAsia" w:hAnsiTheme="majorHAnsi" w:cstheme="majorHAnsi"/>
      <w:i/>
      <w:sz w:val="22"/>
      <w:szCs w:val="20"/>
      <w:lang w:eastAsia="en-US"/>
    </w:rPr>
  </w:style>
  <w:style w:type="paragraph" w:customStyle="1" w:styleId="CPNumPar">
    <w:name w:val="CP_NumPar"/>
    <w:basedOn w:val="Normal"/>
    <w:qFormat/>
    <w:rsid w:val="00D34282"/>
    <w:pPr>
      <w:numPr>
        <w:ilvl w:val="6"/>
        <w:numId w:val="36"/>
      </w:numPr>
      <w:spacing w:before="250" w:line="276" w:lineRule="auto"/>
      <w:jc w:val="both"/>
    </w:pPr>
    <w:rPr>
      <w:rFonts w:asciiTheme="minorHAnsi" w:eastAsiaTheme="minorEastAsia" w:hAnsiTheme="minorHAnsi" w:cstheme="minorBidi"/>
      <w:sz w:val="22"/>
      <w:szCs w:val="20"/>
      <w:lang w:eastAsia="en-US"/>
    </w:rPr>
  </w:style>
  <w:style w:type="paragraph" w:customStyle="1" w:styleId="CPisubtitles">
    <w:name w:val="CP_isubtitles"/>
    <w:basedOn w:val="Normal"/>
    <w:qFormat/>
    <w:rsid w:val="00D34282"/>
    <w:pPr>
      <w:numPr>
        <w:ilvl w:val="7"/>
        <w:numId w:val="36"/>
      </w:numPr>
      <w:spacing w:before="250" w:line="276" w:lineRule="auto"/>
      <w:jc w:val="both"/>
    </w:pPr>
    <w:rPr>
      <w:rFonts w:asciiTheme="minorHAnsi" w:eastAsiaTheme="minorEastAsia" w:hAnsiTheme="minorHAnsi" w:cstheme="minorBidi"/>
      <w:sz w:val="22"/>
      <w:szCs w:val="20"/>
      <w:lang w:eastAsia="en-US"/>
    </w:rPr>
  </w:style>
  <w:style w:type="paragraph" w:customStyle="1" w:styleId="CPasubtitles">
    <w:name w:val="CP_asubtitles"/>
    <w:basedOn w:val="Normal"/>
    <w:qFormat/>
    <w:rsid w:val="00D34282"/>
    <w:pPr>
      <w:numPr>
        <w:ilvl w:val="8"/>
        <w:numId w:val="36"/>
      </w:numPr>
      <w:spacing w:before="250" w:line="276" w:lineRule="auto"/>
      <w:jc w:val="both"/>
    </w:pPr>
    <w:rPr>
      <w:rFonts w:asciiTheme="minorHAnsi" w:eastAsiaTheme="minorEastAsia" w:hAnsiTheme="minorHAnsi" w:cstheme="minorBidi"/>
      <w:sz w:val="22"/>
      <w:szCs w:val="20"/>
      <w:lang w:eastAsia="en-US"/>
    </w:rPr>
  </w:style>
  <w:style w:type="paragraph" w:customStyle="1" w:styleId="QuestionsFORM">
    <w:name w:val="Questions_FORM"/>
    <w:basedOn w:val="Normal"/>
    <w:link w:val="QuestionsFORMChar"/>
    <w:qFormat/>
    <w:rsid w:val="0075015C"/>
    <w:pPr>
      <w:numPr>
        <w:numId w:val="37"/>
      </w:numPr>
      <w:spacing w:after="250" w:line="276" w:lineRule="auto"/>
      <w:jc w:val="both"/>
    </w:pPr>
    <w:rPr>
      <w:rFonts w:asciiTheme="minorHAnsi" w:eastAsia="Calibri" w:hAnsiTheme="minorHAnsi" w:cstheme="minorBidi"/>
      <w:b/>
      <w:sz w:val="22"/>
      <w:szCs w:val="20"/>
      <w:lang w:eastAsia="en-US"/>
    </w:rPr>
  </w:style>
  <w:style w:type="character" w:customStyle="1" w:styleId="QuestionsFORMChar">
    <w:name w:val="Questions_FORM Char"/>
    <w:basedOn w:val="Policepardfaut"/>
    <w:link w:val="QuestionsFORM"/>
    <w:rsid w:val="0075015C"/>
    <w:rPr>
      <w:rFonts w:asciiTheme="minorHAnsi" w:eastAsia="Calibri" w:hAnsiTheme="minorHAnsi" w:cstheme="minorBidi"/>
      <w:b/>
      <w:sz w:val="22"/>
      <w:lang w:eastAsia="en-US"/>
    </w:rPr>
  </w:style>
  <w:style w:type="paragraph" w:customStyle="1" w:styleId="FORM2">
    <w:name w:val="FORM2"/>
    <w:basedOn w:val="QuestionsFORM"/>
    <w:link w:val="FORM2Char"/>
    <w:qFormat/>
    <w:rsid w:val="00081148"/>
    <w:pPr>
      <w:numPr>
        <w:numId w:val="0"/>
      </w:numPr>
      <w:spacing w:after="120"/>
      <w:ind w:left="284"/>
    </w:pPr>
  </w:style>
  <w:style w:type="character" w:customStyle="1" w:styleId="FORM2Char">
    <w:name w:val="FORM2 Char"/>
    <w:basedOn w:val="QuestionsFORMChar"/>
    <w:link w:val="FORM2"/>
    <w:rsid w:val="00081148"/>
    <w:rPr>
      <w:rFonts w:asciiTheme="minorHAnsi" w:eastAsia="Calibri" w:hAnsiTheme="minorHAnsi" w:cstheme="minorBidi"/>
      <w:b/>
      <w:sz w:val="22"/>
      <w:lang w:eastAsia="en-US"/>
    </w:rPr>
  </w:style>
  <w:style w:type="paragraph" w:customStyle="1" w:styleId="Questionstyle">
    <w:name w:val="Question style"/>
    <w:basedOn w:val="Normal"/>
    <w:next w:val="Normal"/>
    <w:link w:val="QuestionstyleChar"/>
    <w:autoRedefine/>
    <w:qFormat/>
    <w:rsid w:val="008701E5"/>
    <w:pPr>
      <w:spacing w:after="250" w:line="276" w:lineRule="auto"/>
      <w:contextualSpacing/>
      <w:jc w:val="both"/>
    </w:pPr>
    <w:rPr>
      <w:rFonts w:asciiTheme="minorHAnsi" w:eastAsiaTheme="minorEastAsia" w:hAnsiTheme="minorHAnsi" w:cstheme="minorBidi"/>
      <w:b/>
      <w:sz w:val="22"/>
      <w:szCs w:val="20"/>
      <w:lang w:eastAsia="en-US"/>
    </w:rPr>
  </w:style>
  <w:style w:type="character" w:customStyle="1" w:styleId="QuestionstyleChar">
    <w:name w:val="Question style Char"/>
    <w:basedOn w:val="Policepardfaut"/>
    <w:link w:val="Questionstyle"/>
    <w:rsid w:val="008701E5"/>
    <w:rPr>
      <w:rFonts w:asciiTheme="minorHAnsi" w:eastAsiaTheme="minorEastAsia" w:hAnsiTheme="minorHAnsi" w:cstheme="minorBidi"/>
      <w:b/>
      <w:sz w:val="22"/>
      <w:lang w:eastAsia="en-US"/>
    </w:rPr>
  </w:style>
  <w:style w:type="paragraph" w:customStyle="1" w:styleId="dfxfaxnum">
    <w:name w:val="dfxfaxnum"/>
    <w:basedOn w:val="Normal"/>
    <w:uiPriority w:val="99"/>
    <w:rsid w:val="007F3A46"/>
    <w:pPr>
      <w:spacing w:before="100" w:beforeAutospacing="1" w:after="100" w:afterAutospacing="1"/>
    </w:pPr>
    <w:rPr>
      <w:rFonts w:ascii="Times New Roman" w:eastAsiaTheme="minorHAnsi" w:hAnsi="Times New Roman"/>
      <w:sz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47517">
      <w:bodyDiv w:val="1"/>
      <w:marLeft w:val="0"/>
      <w:marRight w:val="0"/>
      <w:marTop w:val="0"/>
      <w:marBottom w:val="0"/>
      <w:divBdr>
        <w:top w:val="none" w:sz="0" w:space="0" w:color="auto"/>
        <w:left w:val="none" w:sz="0" w:space="0" w:color="auto"/>
        <w:bottom w:val="none" w:sz="0" w:space="0" w:color="auto"/>
        <w:right w:val="none" w:sz="0" w:space="0" w:color="auto"/>
      </w:divBdr>
    </w:div>
    <w:div w:id="57823182">
      <w:bodyDiv w:val="1"/>
      <w:marLeft w:val="0"/>
      <w:marRight w:val="0"/>
      <w:marTop w:val="0"/>
      <w:marBottom w:val="0"/>
      <w:divBdr>
        <w:top w:val="none" w:sz="0" w:space="0" w:color="auto"/>
        <w:left w:val="none" w:sz="0" w:space="0" w:color="auto"/>
        <w:bottom w:val="none" w:sz="0" w:space="0" w:color="auto"/>
        <w:right w:val="none" w:sz="0" w:space="0" w:color="auto"/>
      </w:divBdr>
    </w:div>
    <w:div w:id="158081255">
      <w:bodyDiv w:val="1"/>
      <w:marLeft w:val="0"/>
      <w:marRight w:val="0"/>
      <w:marTop w:val="0"/>
      <w:marBottom w:val="0"/>
      <w:divBdr>
        <w:top w:val="none" w:sz="0" w:space="0" w:color="auto"/>
        <w:left w:val="none" w:sz="0" w:space="0" w:color="auto"/>
        <w:bottom w:val="none" w:sz="0" w:space="0" w:color="auto"/>
        <w:right w:val="none" w:sz="0" w:space="0" w:color="auto"/>
      </w:divBdr>
    </w:div>
    <w:div w:id="190606614">
      <w:bodyDiv w:val="1"/>
      <w:marLeft w:val="0"/>
      <w:marRight w:val="0"/>
      <w:marTop w:val="0"/>
      <w:marBottom w:val="0"/>
      <w:divBdr>
        <w:top w:val="none" w:sz="0" w:space="0" w:color="auto"/>
        <w:left w:val="none" w:sz="0" w:space="0" w:color="auto"/>
        <w:bottom w:val="none" w:sz="0" w:space="0" w:color="auto"/>
        <w:right w:val="none" w:sz="0" w:space="0" w:color="auto"/>
      </w:divBdr>
    </w:div>
    <w:div w:id="224268557">
      <w:bodyDiv w:val="1"/>
      <w:marLeft w:val="0"/>
      <w:marRight w:val="0"/>
      <w:marTop w:val="0"/>
      <w:marBottom w:val="0"/>
      <w:divBdr>
        <w:top w:val="none" w:sz="0" w:space="0" w:color="auto"/>
        <w:left w:val="none" w:sz="0" w:space="0" w:color="auto"/>
        <w:bottom w:val="none" w:sz="0" w:space="0" w:color="auto"/>
        <w:right w:val="none" w:sz="0" w:space="0" w:color="auto"/>
      </w:divBdr>
    </w:div>
    <w:div w:id="296954131">
      <w:bodyDiv w:val="1"/>
      <w:marLeft w:val="0"/>
      <w:marRight w:val="0"/>
      <w:marTop w:val="0"/>
      <w:marBottom w:val="0"/>
      <w:divBdr>
        <w:top w:val="none" w:sz="0" w:space="0" w:color="auto"/>
        <w:left w:val="none" w:sz="0" w:space="0" w:color="auto"/>
        <w:bottom w:val="none" w:sz="0" w:space="0" w:color="auto"/>
        <w:right w:val="none" w:sz="0" w:space="0" w:color="auto"/>
      </w:divBdr>
    </w:div>
    <w:div w:id="303509157">
      <w:bodyDiv w:val="1"/>
      <w:marLeft w:val="0"/>
      <w:marRight w:val="0"/>
      <w:marTop w:val="0"/>
      <w:marBottom w:val="0"/>
      <w:divBdr>
        <w:top w:val="none" w:sz="0" w:space="0" w:color="auto"/>
        <w:left w:val="none" w:sz="0" w:space="0" w:color="auto"/>
        <w:bottom w:val="none" w:sz="0" w:space="0" w:color="auto"/>
        <w:right w:val="none" w:sz="0" w:space="0" w:color="auto"/>
      </w:divBdr>
    </w:div>
    <w:div w:id="422921667">
      <w:bodyDiv w:val="1"/>
      <w:marLeft w:val="0"/>
      <w:marRight w:val="0"/>
      <w:marTop w:val="0"/>
      <w:marBottom w:val="0"/>
      <w:divBdr>
        <w:top w:val="none" w:sz="0" w:space="0" w:color="auto"/>
        <w:left w:val="none" w:sz="0" w:space="0" w:color="auto"/>
        <w:bottom w:val="none" w:sz="0" w:space="0" w:color="auto"/>
        <w:right w:val="none" w:sz="0" w:space="0" w:color="auto"/>
      </w:divBdr>
    </w:div>
    <w:div w:id="471335066">
      <w:bodyDiv w:val="1"/>
      <w:marLeft w:val="0"/>
      <w:marRight w:val="0"/>
      <w:marTop w:val="0"/>
      <w:marBottom w:val="0"/>
      <w:divBdr>
        <w:top w:val="none" w:sz="0" w:space="0" w:color="auto"/>
        <w:left w:val="none" w:sz="0" w:space="0" w:color="auto"/>
        <w:bottom w:val="none" w:sz="0" w:space="0" w:color="auto"/>
        <w:right w:val="none" w:sz="0" w:space="0" w:color="auto"/>
      </w:divBdr>
    </w:div>
    <w:div w:id="513423986">
      <w:bodyDiv w:val="1"/>
      <w:marLeft w:val="0"/>
      <w:marRight w:val="0"/>
      <w:marTop w:val="0"/>
      <w:marBottom w:val="0"/>
      <w:divBdr>
        <w:top w:val="none" w:sz="0" w:space="0" w:color="auto"/>
        <w:left w:val="none" w:sz="0" w:space="0" w:color="auto"/>
        <w:bottom w:val="none" w:sz="0" w:space="0" w:color="auto"/>
        <w:right w:val="none" w:sz="0" w:space="0" w:color="auto"/>
      </w:divBdr>
    </w:div>
    <w:div w:id="518279412">
      <w:bodyDiv w:val="1"/>
      <w:marLeft w:val="0"/>
      <w:marRight w:val="0"/>
      <w:marTop w:val="0"/>
      <w:marBottom w:val="0"/>
      <w:divBdr>
        <w:top w:val="none" w:sz="0" w:space="0" w:color="auto"/>
        <w:left w:val="none" w:sz="0" w:space="0" w:color="auto"/>
        <w:bottom w:val="none" w:sz="0" w:space="0" w:color="auto"/>
        <w:right w:val="none" w:sz="0" w:space="0" w:color="auto"/>
      </w:divBdr>
    </w:div>
    <w:div w:id="558515657">
      <w:bodyDiv w:val="1"/>
      <w:marLeft w:val="0"/>
      <w:marRight w:val="0"/>
      <w:marTop w:val="0"/>
      <w:marBottom w:val="0"/>
      <w:divBdr>
        <w:top w:val="none" w:sz="0" w:space="0" w:color="auto"/>
        <w:left w:val="none" w:sz="0" w:space="0" w:color="auto"/>
        <w:bottom w:val="none" w:sz="0" w:space="0" w:color="auto"/>
        <w:right w:val="none" w:sz="0" w:space="0" w:color="auto"/>
      </w:divBdr>
    </w:div>
    <w:div w:id="586503352">
      <w:bodyDiv w:val="1"/>
      <w:marLeft w:val="0"/>
      <w:marRight w:val="0"/>
      <w:marTop w:val="0"/>
      <w:marBottom w:val="0"/>
      <w:divBdr>
        <w:top w:val="none" w:sz="0" w:space="0" w:color="auto"/>
        <w:left w:val="none" w:sz="0" w:space="0" w:color="auto"/>
        <w:bottom w:val="none" w:sz="0" w:space="0" w:color="auto"/>
        <w:right w:val="none" w:sz="0" w:space="0" w:color="auto"/>
      </w:divBdr>
    </w:div>
    <w:div w:id="737753478">
      <w:bodyDiv w:val="1"/>
      <w:marLeft w:val="0"/>
      <w:marRight w:val="0"/>
      <w:marTop w:val="0"/>
      <w:marBottom w:val="0"/>
      <w:divBdr>
        <w:top w:val="none" w:sz="0" w:space="0" w:color="auto"/>
        <w:left w:val="none" w:sz="0" w:space="0" w:color="auto"/>
        <w:bottom w:val="none" w:sz="0" w:space="0" w:color="auto"/>
        <w:right w:val="none" w:sz="0" w:space="0" w:color="auto"/>
      </w:divBdr>
    </w:div>
    <w:div w:id="757751132">
      <w:bodyDiv w:val="1"/>
      <w:marLeft w:val="0"/>
      <w:marRight w:val="0"/>
      <w:marTop w:val="0"/>
      <w:marBottom w:val="0"/>
      <w:divBdr>
        <w:top w:val="none" w:sz="0" w:space="0" w:color="auto"/>
        <w:left w:val="none" w:sz="0" w:space="0" w:color="auto"/>
        <w:bottom w:val="none" w:sz="0" w:space="0" w:color="auto"/>
        <w:right w:val="none" w:sz="0" w:space="0" w:color="auto"/>
      </w:divBdr>
    </w:div>
    <w:div w:id="819421607">
      <w:bodyDiv w:val="1"/>
      <w:marLeft w:val="0"/>
      <w:marRight w:val="0"/>
      <w:marTop w:val="0"/>
      <w:marBottom w:val="0"/>
      <w:divBdr>
        <w:top w:val="none" w:sz="0" w:space="0" w:color="auto"/>
        <w:left w:val="none" w:sz="0" w:space="0" w:color="auto"/>
        <w:bottom w:val="none" w:sz="0" w:space="0" w:color="auto"/>
        <w:right w:val="none" w:sz="0" w:space="0" w:color="auto"/>
      </w:divBdr>
    </w:div>
    <w:div w:id="842477076">
      <w:bodyDiv w:val="1"/>
      <w:marLeft w:val="0"/>
      <w:marRight w:val="0"/>
      <w:marTop w:val="0"/>
      <w:marBottom w:val="0"/>
      <w:divBdr>
        <w:top w:val="none" w:sz="0" w:space="0" w:color="auto"/>
        <w:left w:val="none" w:sz="0" w:space="0" w:color="auto"/>
        <w:bottom w:val="none" w:sz="0" w:space="0" w:color="auto"/>
        <w:right w:val="none" w:sz="0" w:space="0" w:color="auto"/>
      </w:divBdr>
    </w:div>
    <w:div w:id="857616854">
      <w:bodyDiv w:val="1"/>
      <w:marLeft w:val="0"/>
      <w:marRight w:val="0"/>
      <w:marTop w:val="0"/>
      <w:marBottom w:val="0"/>
      <w:divBdr>
        <w:top w:val="none" w:sz="0" w:space="0" w:color="auto"/>
        <w:left w:val="none" w:sz="0" w:space="0" w:color="auto"/>
        <w:bottom w:val="none" w:sz="0" w:space="0" w:color="auto"/>
        <w:right w:val="none" w:sz="0" w:space="0" w:color="auto"/>
      </w:divBdr>
    </w:div>
    <w:div w:id="964964126">
      <w:bodyDiv w:val="1"/>
      <w:marLeft w:val="0"/>
      <w:marRight w:val="0"/>
      <w:marTop w:val="0"/>
      <w:marBottom w:val="0"/>
      <w:divBdr>
        <w:top w:val="none" w:sz="0" w:space="0" w:color="auto"/>
        <w:left w:val="none" w:sz="0" w:space="0" w:color="auto"/>
        <w:bottom w:val="none" w:sz="0" w:space="0" w:color="auto"/>
        <w:right w:val="none" w:sz="0" w:space="0" w:color="auto"/>
      </w:divBdr>
    </w:div>
    <w:div w:id="1011108495">
      <w:bodyDiv w:val="1"/>
      <w:marLeft w:val="0"/>
      <w:marRight w:val="0"/>
      <w:marTop w:val="0"/>
      <w:marBottom w:val="0"/>
      <w:divBdr>
        <w:top w:val="none" w:sz="0" w:space="0" w:color="auto"/>
        <w:left w:val="none" w:sz="0" w:space="0" w:color="auto"/>
        <w:bottom w:val="none" w:sz="0" w:space="0" w:color="auto"/>
        <w:right w:val="none" w:sz="0" w:space="0" w:color="auto"/>
      </w:divBdr>
    </w:div>
    <w:div w:id="1114903504">
      <w:bodyDiv w:val="1"/>
      <w:marLeft w:val="0"/>
      <w:marRight w:val="0"/>
      <w:marTop w:val="0"/>
      <w:marBottom w:val="0"/>
      <w:divBdr>
        <w:top w:val="none" w:sz="0" w:space="0" w:color="auto"/>
        <w:left w:val="none" w:sz="0" w:space="0" w:color="auto"/>
        <w:bottom w:val="none" w:sz="0" w:space="0" w:color="auto"/>
        <w:right w:val="none" w:sz="0" w:space="0" w:color="auto"/>
      </w:divBdr>
    </w:div>
    <w:div w:id="1191528169">
      <w:bodyDiv w:val="1"/>
      <w:marLeft w:val="0"/>
      <w:marRight w:val="0"/>
      <w:marTop w:val="0"/>
      <w:marBottom w:val="0"/>
      <w:divBdr>
        <w:top w:val="none" w:sz="0" w:space="0" w:color="auto"/>
        <w:left w:val="none" w:sz="0" w:space="0" w:color="auto"/>
        <w:bottom w:val="none" w:sz="0" w:space="0" w:color="auto"/>
        <w:right w:val="none" w:sz="0" w:space="0" w:color="auto"/>
      </w:divBdr>
    </w:div>
    <w:div w:id="1194613964">
      <w:bodyDiv w:val="1"/>
      <w:marLeft w:val="0"/>
      <w:marRight w:val="0"/>
      <w:marTop w:val="0"/>
      <w:marBottom w:val="0"/>
      <w:divBdr>
        <w:top w:val="none" w:sz="0" w:space="0" w:color="auto"/>
        <w:left w:val="none" w:sz="0" w:space="0" w:color="auto"/>
        <w:bottom w:val="none" w:sz="0" w:space="0" w:color="auto"/>
        <w:right w:val="none" w:sz="0" w:space="0" w:color="auto"/>
      </w:divBdr>
    </w:div>
    <w:div w:id="1242056670">
      <w:bodyDiv w:val="1"/>
      <w:marLeft w:val="0"/>
      <w:marRight w:val="0"/>
      <w:marTop w:val="0"/>
      <w:marBottom w:val="0"/>
      <w:divBdr>
        <w:top w:val="none" w:sz="0" w:space="0" w:color="auto"/>
        <w:left w:val="none" w:sz="0" w:space="0" w:color="auto"/>
        <w:bottom w:val="none" w:sz="0" w:space="0" w:color="auto"/>
        <w:right w:val="none" w:sz="0" w:space="0" w:color="auto"/>
      </w:divBdr>
    </w:div>
    <w:div w:id="1362826946">
      <w:bodyDiv w:val="1"/>
      <w:marLeft w:val="0"/>
      <w:marRight w:val="0"/>
      <w:marTop w:val="0"/>
      <w:marBottom w:val="0"/>
      <w:divBdr>
        <w:top w:val="none" w:sz="0" w:space="0" w:color="auto"/>
        <w:left w:val="none" w:sz="0" w:space="0" w:color="auto"/>
        <w:bottom w:val="none" w:sz="0" w:space="0" w:color="auto"/>
        <w:right w:val="none" w:sz="0" w:space="0" w:color="auto"/>
      </w:divBdr>
    </w:div>
    <w:div w:id="1386684057">
      <w:bodyDiv w:val="1"/>
      <w:marLeft w:val="0"/>
      <w:marRight w:val="0"/>
      <w:marTop w:val="0"/>
      <w:marBottom w:val="0"/>
      <w:divBdr>
        <w:top w:val="none" w:sz="0" w:space="0" w:color="auto"/>
        <w:left w:val="none" w:sz="0" w:space="0" w:color="auto"/>
        <w:bottom w:val="none" w:sz="0" w:space="0" w:color="auto"/>
        <w:right w:val="none" w:sz="0" w:space="0" w:color="auto"/>
      </w:divBdr>
    </w:div>
    <w:div w:id="1567841197">
      <w:bodyDiv w:val="1"/>
      <w:marLeft w:val="0"/>
      <w:marRight w:val="0"/>
      <w:marTop w:val="0"/>
      <w:marBottom w:val="0"/>
      <w:divBdr>
        <w:top w:val="none" w:sz="0" w:space="0" w:color="auto"/>
        <w:left w:val="none" w:sz="0" w:space="0" w:color="auto"/>
        <w:bottom w:val="none" w:sz="0" w:space="0" w:color="auto"/>
        <w:right w:val="none" w:sz="0" w:space="0" w:color="auto"/>
      </w:divBdr>
    </w:div>
    <w:div w:id="1615332089">
      <w:bodyDiv w:val="1"/>
      <w:marLeft w:val="0"/>
      <w:marRight w:val="0"/>
      <w:marTop w:val="0"/>
      <w:marBottom w:val="0"/>
      <w:divBdr>
        <w:top w:val="none" w:sz="0" w:space="0" w:color="auto"/>
        <w:left w:val="none" w:sz="0" w:space="0" w:color="auto"/>
        <w:bottom w:val="none" w:sz="0" w:space="0" w:color="auto"/>
        <w:right w:val="none" w:sz="0" w:space="0" w:color="auto"/>
      </w:divBdr>
    </w:div>
    <w:div w:id="1695645049">
      <w:bodyDiv w:val="1"/>
      <w:marLeft w:val="0"/>
      <w:marRight w:val="0"/>
      <w:marTop w:val="0"/>
      <w:marBottom w:val="0"/>
      <w:divBdr>
        <w:top w:val="none" w:sz="0" w:space="0" w:color="auto"/>
        <w:left w:val="none" w:sz="0" w:space="0" w:color="auto"/>
        <w:bottom w:val="none" w:sz="0" w:space="0" w:color="auto"/>
        <w:right w:val="none" w:sz="0" w:space="0" w:color="auto"/>
      </w:divBdr>
    </w:div>
    <w:div w:id="1802725509">
      <w:bodyDiv w:val="1"/>
      <w:marLeft w:val="0"/>
      <w:marRight w:val="0"/>
      <w:marTop w:val="0"/>
      <w:marBottom w:val="0"/>
      <w:divBdr>
        <w:top w:val="none" w:sz="0" w:space="0" w:color="auto"/>
        <w:left w:val="none" w:sz="0" w:space="0" w:color="auto"/>
        <w:bottom w:val="none" w:sz="0" w:space="0" w:color="auto"/>
        <w:right w:val="none" w:sz="0" w:space="0" w:color="auto"/>
      </w:divBdr>
    </w:div>
    <w:div w:id="1806435111">
      <w:bodyDiv w:val="1"/>
      <w:marLeft w:val="0"/>
      <w:marRight w:val="0"/>
      <w:marTop w:val="0"/>
      <w:marBottom w:val="0"/>
      <w:divBdr>
        <w:top w:val="none" w:sz="0" w:space="0" w:color="auto"/>
        <w:left w:val="none" w:sz="0" w:space="0" w:color="auto"/>
        <w:bottom w:val="none" w:sz="0" w:space="0" w:color="auto"/>
        <w:right w:val="none" w:sz="0" w:space="0" w:color="auto"/>
      </w:divBdr>
    </w:div>
    <w:div w:id="1812167854">
      <w:bodyDiv w:val="1"/>
      <w:marLeft w:val="0"/>
      <w:marRight w:val="0"/>
      <w:marTop w:val="0"/>
      <w:marBottom w:val="0"/>
      <w:divBdr>
        <w:top w:val="none" w:sz="0" w:space="0" w:color="auto"/>
        <w:left w:val="none" w:sz="0" w:space="0" w:color="auto"/>
        <w:bottom w:val="none" w:sz="0" w:space="0" w:color="auto"/>
        <w:right w:val="none" w:sz="0" w:space="0" w:color="auto"/>
      </w:divBdr>
    </w:div>
    <w:div w:id="1899977937">
      <w:bodyDiv w:val="1"/>
      <w:marLeft w:val="0"/>
      <w:marRight w:val="0"/>
      <w:marTop w:val="0"/>
      <w:marBottom w:val="0"/>
      <w:divBdr>
        <w:top w:val="none" w:sz="0" w:space="0" w:color="auto"/>
        <w:left w:val="none" w:sz="0" w:space="0" w:color="auto"/>
        <w:bottom w:val="none" w:sz="0" w:space="0" w:color="auto"/>
        <w:right w:val="none" w:sz="0" w:space="0" w:color="auto"/>
      </w:divBdr>
    </w:div>
    <w:div w:id="1926573545">
      <w:bodyDiv w:val="1"/>
      <w:marLeft w:val="0"/>
      <w:marRight w:val="0"/>
      <w:marTop w:val="0"/>
      <w:marBottom w:val="0"/>
      <w:divBdr>
        <w:top w:val="none" w:sz="0" w:space="0" w:color="auto"/>
        <w:left w:val="none" w:sz="0" w:space="0" w:color="auto"/>
        <w:bottom w:val="none" w:sz="0" w:space="0" w:color="auto"/>
        <w:right w:val="none" w:sz="0" w:space="0" w:color="auto"/>
      </w:divBdr>
    </w:div>
    <w:div w:id="2066952188">
      <w:bodyDiv w:val="1"/>
      <w:marLeft w:val="0"/>
      <w:marRight w:val="0"/>
      <w:marTop w:val="0"/>
      <w:marBottom w:val="0"/>
      <w:divBdr>
        <w:top w:val="none" w:sz="0" w:space="0" w:color="auto"/>
        <w:left w:val="none" w:sz="0" w:space="0" w:color="auto"/>
        <w:bottom w:val="none" w:sz="0" w:space="0" w:color="auto"/>
        <w:right w:val="none" w:sz="0" w:space="0" w:color="auto"/>
      </w:divBdr>
    </w:div>
    <w:div w:id="2071028652">
      <w:bodyDiv w:val="1"/>
      <w:marLeft w:val="0"/>
      <w:marRight w:val="0"/>
      <w:marTop w:val="0"/>
      <w:marBottom w:val="0"/>
      <w:divBdr>
        <w:top w:val="none" w:sz="0" w:space="0" w:color="auto"/>
        <w:left w:val="none" w:sz="0" w:space="0" w:color="auto"/>
        <w:bottom w:val="none" w:sz="0" w:space="0" w:color="auto"/>
        <w:right w:val="none" w:sz="0" w:space="0" w:color="auto"/>
      </w:divBdr>
    </w:div>
    <w:div w:id="2097969875">
      <w:bodyDiv w:val="1"/>
      <w:marLeft w:val="0"/>
      <w:marRight w:val="0"/>
      <w:marTop w:val="0"/>
      <w:marBottom w:val="0"/>
      <w:divBdr>
        <w:top w:val="none" w:sz="0" w:space="0" w:color="auto"/>
        <w:left w:val="none" w:sz="0" w:space="0" w:color="auto"/>
        <w:bottom w:val="none" w:sz="0" w:space="0" w:color="auto"/>
        <w:right w:val="none" w:sz="0" w:space="0" w:color="auto"/>
      </w:divBdr>
    </w:div>
    <w:div w:id="2100251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sma.europa.eu" TargetMode="External"/><Relationship Id="rId18" Type="http://schemas.openxmlformats.org/officeDocument/2006/relationships/hyperlink" Target="mailto:c.weber@middlenext.com" TargetMode="External"/><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www.esma.europa.eu" TargetMode="External"/><Relationship Id="rId17" Type="http://schemas.openxmlformats.org/officeDocument/2006/relationships/hyperlink" Target="mailto:kmerle@medef.fr" TargetMode="External"/><Relationship Id="rId2" Type="http://schemas.openxmlformats.org/officeDocument/2006/relationships/customXml" Target="../customXml/item2.xml"/><Relationship Id="rId16" Type="http://schemas.openxmlformats.org/officeDocument/2006/relationships/hyperlink" Target="mailto:cliff@cliff.asso.fr"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mailto:affaires.financieres@afep.com"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mailto:lisechorques@yahoo.fr"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ec.europa.eu/finance/consultations/2015/financial-regulatory-framework-review/index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E1B318-C7CC-486E-A47C-94D7924B364D}">
  <ds:schemaRefs>
    <ds:schemaRef ds:uri="http://schemas.openxmlformats.org/officeDocument/2006/bibliography"/>
  </ds:schemaRefs>
</ds:datastoreItem>
</file>

<file path=customXml/itemProps2.xml><?xml version="1.0" encoding="utf-8"?>
<ds:datastoreItem xmlns:ds="http://schemas.openxmlformats.org/officeDocument/2006/customXml" ds:itemID="{75C3B85D-D5C4-4274-B639-F014E4C1A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7970</Words>
  <Characters>43836</Characters>
  <Application>Microsoft Office Word</Application>
  <DocSecurity>8</DocSecurity>
  <Lines>365</Lines>
  <Paragraphs>103</Paragraphs>
  <ScaleCrop>false</ScaleCrop>
  <HeadingPairs>
    <vt:vector size="10" baseType="variant">
      <vt:variant>
        <vt:lpstr>Titre</vt:lpstr>
      </vt:variant>
      <vt:variant>
        <vt:i4>1</vt:i4>
      </vt:variant>
      <vt:variant>
        <vt:lpstr>Title</vt:lpstr>
      </vt:variant>
      <vt:variant>
        <vt:i4>1</vt:i4>
      </vt:variant>
      <vt:variant>
        <vt:lpstr>Título</vt:lpstr>
      </vt:variant>
      <vt:variant>
        <vt:i4>1</vt:i4>
      </vt:variant>
      <vt:variant>
        <vt:lpstr>Titolo</vt:lpstr>
      </vt:variant>
      <vt:variant>
        <vt:i4>1</vt:i4>
      </vt:variant>
      <vt:variant>
        <vt:lpstr>Titel</vt:lpstr>
      </vt:variant>
      <vt:variant>
        <vt:i4>1</vt:i4>
      </vt:variant>
    </vt:vector>
  </HeadingPairs>
  <TitlesOfParts>
    <vt:vector size="5" baseType="lpstr">
      <vt:lpstr>Reply form for the ESEF CP</vt:lpstr>
      <vt:lpstr>Reply form for the ESEF CP</vt:lpstr>
      <vt:lpstr>20110000</vt:lpstr>
      <vt:lpstr>20110000</vt:lpstr>
      <vt:lpstr>20110000</vt:lpstr>
    </vt:vector>
  </TitlesOfParts>
  <Company>ESMA</Company>
  <LinksUpToDate>false</LinksUpToDate>
  <CharactersWithSpaces>51703</CharactersWithSpaces>
  <SharedDoc>false</SharedDoc>
  <HLinks>
    <vt:vector size="12" baseType="variant">
      <vt:variant>
        <vt:i4>3932286</vt:i4>
      </vt:variant>
      <vt:variant>
        <vt:i4>3</vt:i4>
      </vt:variant>
      <vt:variant>
        <vt:i4>0</vt:i4>
      </vt:variant>
      <vt:variant>
        <vt:i4>5</vt:i4>
      </vt:variant>
      <vt:variant>
        <vt:lpwstr>http://www.esma.europa.eu/</vt:lpwstr>
      </vt:variant>
      <vt:variant>
        <vt:lpwstr/>
      </vt:variant>
      <vt:variant>
        <vt:i4>3932286</vt:i4>
      </vt:variant>
      <vt:variant>
        <vt:i4>0</vt:i4>
      </vt:variant>
      <vt:variant>
        <vt:i4>0</vt:i4>
      </vt:variant>
      <vt:variant>
        <vt:i4>5</vt:i4>
      </vt:variant>
      <vt:variant>
        <vt:lpwstr>http://www.esma.europa.eu/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Reply form for the ESEF CP</dc:title>
  <dc:creator>ESMA</dc:creator>
  <cp:lastModifiedBy>LISE CHORQUES</cp:lastModifiedBy>
  <cp:revision>2</cp:revision>
  <cp:lastPrinted>2016-01-04T14:03:00Z</cp:lastPrinted>
  <dcterms:created xsi:type="dcterms:W3CDTF">2016-01-21T08:34:00Z</dcterms:created>
  <dcterms:modified xsi:type="dcterms:W3CDTF">2016-01-21T08:34:00Z</dcterms:modified>
</cp:coreProperties>
</file>