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76"/>
        <w:gridCol w:w="3181"/>
        <w:gridCol w:w="3181"/>
      </w:tblGrid>
      <w:tr w:rsidR="00C86E14" w14:paraId="3CC16927" w14:textId="77777777">
        <w:tc>
          <w:tcPr>
            <w:tcW w:w="1700" w:type="pct"/>
            <w:tcBorders>
              <w:top w:val="none" w:sz="0" w:space="0" w:color="FFFFFF"/>
              <w:left w:val="none" w:sz="0" w:space="0" w:color="FFFFFF"/>
              <w:bottom w:val="none" w:sz="0" w:space="0" w:color="FFFFFF"/>
              <w:right w:val="none" w:sz="0" w:space="0" w:color="FFFFFF"/>
            </w:tcBorders>
            <w:vAlign w:val="center"/>
          </w:tcPr>
          <w:p w14:paraId="404AC917" w14:textId="77777777" w:rsidR="00C86E14" w:rsidRDefault="00FA6D08">
            <w:r>
              <w:rPr>
                <w:noProof/>
              </w:rPr>
              <w:drawing>
                <wp:inline distT="0" distB="0" distL="0" distR="0" wp14:anchorId="13662C8D" wp14:editId="51C7E65A">
                  <wp:extent cx="1238250" cy="2476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247650"/>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101156AB" w14:textId="77777777" w:rsidR="00C86E14" w:rsidRDefault="00FA6D08">
            <w:pPr>
              <w:jc w:val="center"/>
            </w:pPr>
            <w:r>
              <w:rPr>
                <w:noProof/>
              </w:rPr>
              <w:drawing>
                <wp:inline distT="0" distB="0" distL="0" distR="0" wp14:anchorId="7CDCEF52" wp14:editId="42D61AD2">
                  <wp:extent cx="628650" cy="295275"/>
                  <wp:effectExtent l="0" t="0" r="0" b="0"/>
                  <wp:docPr id="1721485398" name="Image 172148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28650" cy="295275"/>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04369366" w14:textId="77777777" w:rsidR="00C86E14" w:rsidRDefault="00FA6D08">
            <w:pPr>
              <w:jc w:val="right"/>
            </w:pPr>
            <w:r>
              <w:rPr>
                <w:noProof/>
              </w:rPr>
              <w:drawing>
                <wp:inline distT="0" distB="0" distL="0" distR="0" wp14:anchorId="2ACFB1D9" wp14:editId="7CE69736">
                  <wp:extent cx="990600" cy="285750"/>
                  <wp:effectExtent l="0" t="0" r="0" b="0"/>
                  <wp:docPr id="876985190" name="Image 87698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90600" cy="285750"/>
                          </a:xfrm>
                          <a:prstGeom prst="rect">
                            <a:avLst/>
                          </a:prstGeom>
                        </pic:spPr>
                      </pic:pic>
                    </a:graphicData>
                  </a:graphic>
                </wp:inline>
              </w:drawing>
            </w:r>
          </w:p>
        </w:tc>
      </w:tr>
    </w:tbl>
    <w:p w14:paraId="62EBC060" w14:textId="77777777" w:rsidR="00C86E14" w:rsidRDefault="00C86E14">
      <w:pPr>
        <w:spacing w:after="300"/>
      </w:pPr>
    </w:p>
    <w:p w14:paraId="09402075" w14:textId="1D52E4FB" w:rsidR="00C86E14" w:rsidRPr="005073F2" w:rsidRDefault="00FA6D08">
      <w:pPr>
        <w:spacing w:after="400"/>
        <w:jc w:val="right"/>
        <w:rPr>
          <w:lang w:val="en-US"/>
        </w:rPr>
      </w:pPr>
      <w:r w:rsidRPr="005073F2">
        <w:rPr>
          <w:lang w:val="en-US"/>
        </w:rPr>
        <w:t xml:space="preserve">Paris, </w:t>
      </w:r>
      <w:r w:rsidR="00BD4B6A">
        <w:rPr>
          <w:lang w:val="en-US"/>
        </w:rPr>
        <w:t>3 August 2026</w:t>
      </w:r>
    </w:p>
    <w:p w14:paraId="7C29EC76" w14:textId="77777777" w:rsidR="00C86E14" w:rsidRPr="005073F2" w:rsidRDefault="00FA6D08" w:rsidP="00BD4B6A">
      <w:pPr>
        <w:jc w:val="right"/>
        <w:rPr>
          <w:lang w:val="en-US"/>
        </w:rPr>
      </w:pPr>
      <w:r w:rsidRPr="005073F2">
        <w:rPr>
          <w:lang w:val="en-US"/>
        </w:rPr>
        <w:t xml:space="preserve">IASB – </w:t>
      </w:r>
      <w:proofErr w:type="spellStart"/>
      <w:r w:rsidRPr="005073F2">
        <w:rPr>
          <w:lang w:val="en-US"/>
        </w:rPr>
        <w:t>Mr</w:t>
      </w:r>
      <w:proofErr w:type="spellEnd"/>
      <w:r w:rsidRPr="005073F2">
        <w:rPr>
          <w:lang w:val="en-US"/>
        </w:rPr>
        <w:t xml:space="preserve"> Bruce Mackenzie</w:t>
      </w:r>
    </w:p>
    <w:p w14:paraId="6F616167" w14:textId="77777777" w:rsidR="00C86E14" w:rsidRPr="005073F2" w:rsidRDefault="00FA6D08" w:rsidP="00BD4B6A">
      <w:pPr>
        <w:jc w:val="right"/>
        <w:rPr>
          <w:lang w:val="en-US"/>
        </w:rPr>
      </w:pPr>
      <w:r w:rsidRPr="005073F2">
        <w:rPr>
          <w:lang w:val="en-US"/>
        </w:rPr>
        <w:t>IFRS Interpretations Committee Chair</w:t>
      </w:r>
    </w:p>
    <w:p w14:paraId="05E2940C" w14:textId="77777777" w:rsidR="00C86E14" w:rsidRPr="005073F2" w:rsidRDefault="00FA6D08" w:rsidP="00BD4B6A">
      <w:pPr>
        <w:jc w:val="right"/>
        <w:rPr>
          <w:lang w:val="en-US"/>
        </w:rPr>
      </w:pPr>
      <w:r w:rsidRPr="005073F2">
        <w:rPr>
          <w:lang w:val="en-US"/>
        </w:rPr>
        <w:t>Columbus Building</w:t>
      </w:r>
    </w:p>
    <w:p w14:paraId="60564BED" w14:textId="77777777" w:rsidR="00C86E14" w:rsidRPr="005073F2" w:rsidRDefault="00FA6D08" w:rsidP="00BD4B6A">
      <w:pPr>
        <w:jc w:val="right"/>
        <w:rPr>
          <w:lang w:val="en-US"/>
        </w:rPr>
      </w:pPr>
      <w:r w:rsidRPr="005073F2">
        <w:rPr>
          <w:lang w:val="en-US"/>
        </w:rPr>
        <w:t xml:space="preserve">7 </w:t>
      </w:r>
      <w:proofErr w:type="spellStart"/>
      <w:r w:rsidRPr="005073F2">
        <w:rPr>
          <w:lang w:val="en-US"/>
        </w:rPr>
        <w:t>Westferry</w:t>
      </w:r>
      <w:proofErr w:type="spellEnd"/>
      <w:r w:rsidRPr="005073F2">
        <w:rPr>
          <w:lang w:val="en-US"/>
        </w:rPr>
        <w:t xml:space="preserve"> Circus – Canary Wharf</w:t>
      </w:r>
    </w:p>
    <w:p w14:paraId="69ABAC72" w14:textId="77777777" w:rsidR="00C86E14" w:rsidRPr="005073F2" w:rsidRDefault="00FA6D08" w:rsidP="00BD4B6A">
      <w:pPr>
        <w:spacing w:after="400"/>
        <w:jc w:val="right"/>
        <w:rPr>
          <w:lang w:val="en-US"/>
        </w:rPr>
      </w:pPr>
      <w:r w:rsidRPr="005073F2">
        <w:rPr>
          <w:lang w:val="en-US"/>
        </w:rPr>
        <w:t>London E14 4HD</w:t>
      </w:r>
    </w:p>
    <w:p w14:paraId="495A11B2" w14:textId="77777777" w:rsidR="00BD4B6A" w:rsidRDefault="00BD4B6A">
      <w:pPr>
        <w:rPr>
          <w:b/>
          <w:bCs/>
          <w:lang w:val="en-US"/>
        </w:rPr>
      </w:pPr>
    </w:p>
    <w:p w14:paraId="726F94AD" w14:textId="14781F04" w:rsidR="00C86E14" w:rsidRPr="005073F2" w:rsidRDefault="00FA6D08" w:rsidP="00BD4B6A">
      <w:pPr>
        <w:rPr>
          <w:lang w:val="en-US"/>
        </w:rPr>
      </w:pPr>
      <w:r w:rsidRPr="005073F2">
        <w:rPr>
          <w:b/>
          <w:bCs/>
          <w:lang w:val="en-US"/>
        </w:rPr>
        <w:t>Re: Tentative Agenda Decision – Presentation of Operating Expenses</w:t>
      </w:r>
      <w:r w:rsidR="00BD4B6A">
        <w:rPr>
          <w:b/>
          <w:bCs/>
          <w:lang w:val="en-US"/>
        </w:rPr>
        <w:t xml:space="preserve"> </w:t>
      </w:r>
      <w:r w:rsidRPr="005073F2">
        <w:rPr>
          <w:b/>
          <w:bCs/>
          <w:lang w:val="en-US"/>
        </w:rPr>
        <w:t>(IFRS 18 Presentation and Disclosure in Financial Statements)</w:t>
      </w:r>
    </w:p>
    <w:p w14:paraId="4C0A3D6A" w14:textId="77777777" w:rsidR="00BD4B6A" w:rsidRDefault="00BD4B6A">
      <w:pPr>
        <w:spacing w:after="300"/>
        <w:rPr>
          <w:lang w:val="en-US"/>
        </w:rPr>
      </w:pPr>
    </w:p>
    <w:p w14:paraId="3DA7A643" w14:textId="5F4A9A31" w:rsidR="00C86E14" w:rsidRPr="005073F2" w:rsidRDefault="00FA6D08">
      <w:pPr>
        <w:spacing w:after="300"/>
        <w:rPr>
          <w:lang w:val="en-US"/>
        </w:rPr>
      </w:pPr>
      <w:r w:rsidRPr="005073F2">
        <w:rPr>
          <w:lang w:val="en-US"/>
        </w:rPr>
        <w:t>Dear Mr Mackenzie,</w:t>
      </w:r>
    </w:p>
    <w:p w14:paraId="63A22417" w14:textId="23975E13" w:rsidR="00C86E14" w:rsidRPr="005073F2" w:rsidRDefault="00FA6D08">
      <w:pPr>
        <w:spacing w:after="200"/>
        <w:jc w:val="both"/>
        <w:rPr>
          <w:lang w:val="en-US"/>
        </w:rPr>
      </w:pPr>
      <w:r w:rsidRPr="005073F2">
        <w:rPr>
          <w:lang w:val="en-US"/>
        </w:rPr>
        <w:t xml:space="preserve">ACTEO, </w:t>
      </w:r>
      <w:r w:rsidR="00BD4B6A">
        <w:rPr>
          <w:lang w:val="en-US"/>
        </w:rPr>
        <w:t>L’</w:t>
      </w:r>
      <w:r w:rsidRPr="005073F2">
        <w:rPr>
          <w:lang w:val="en-US"/>
        </w:rPr>
        <w:t>AFEP and MEDEF welcome the opportunity to comment on this tentative agenda decision.</w:t>
      </w:r>
    </w:p>
    <w:p w14:paraId="5E4F78B2" w14:textId="77777777" w:rsidR="00C86E14" w:rsidRPr="005073F2" w:rsidRDefault="00FA6D08">
      <w:pPr>
        <w:spacing w:after="200"/>
        <w:jc w:val="both"/>
        <w:rPr>
          <w:lang w:val="en-US"/>
        </w:rPr>
      </w:pPr>
      <w:r w:rsidRPr="005073F2">
        <w:rPr>
          <w:lang w:val="en-US"/>
        </w:rPr>
        <w:t>We agree with the Committee's conclusions, both on the unrestricted use of the mixed presentation approach and on the possibility of disaggregating expenses of the same nature, classifying and presenting some of those expenses in line items comprising operating expenses aggregated on the basis of nature and others in line items comprising operating expenses aggregated on the basis of function.</w:t>
      </w:r>
    </w:p>
    <w:p w14:paraId="29D6258C" w14:textId="77777777" w:rsidR="00C86E14" w:rsidRPr="005073F2" w:rsidRDefault="00FA6D08">
      <w:pPr>
        <w:spacing w:after="200"/>
        <w:jc w:val="both"/>
        <w:rPr>
          <w:lang w:val="en-US"/>
        </w:rPr>
      </w:pPr>
      <w:r w:rsidRPr="005073F2">
        <w:rPr>
          <w:lang w:val="en-US"/>
        </w:rPr>
        <w:t>Like the Committee, we consider that this possibility is available regardless of the number of functions presented, whether one or several, and we believe this clarification is usefully restated in the tentative agenda decision to avoid renewed debate on the point.</w:t>
      </w:r>
    </w:p>
    <w:p w14:paraId="176B4062" w14:textId="77777777" w:rsidR="00C86E14" w:rsidRPr="005073F2" w:rsidRDefault="00FA6D08">
      <w:pPr>
        <w:spacing w:after="200"/>
        <w:jc w:val="both"/>
        <w:rPr>
          <w:lang w:val="en-US"/>
        </w:rPr>
      </w:pPr>
      <w:r w:rsidRPr="005073F2">
        <w:rPr>
          <w:lang w:val="en-US"/>
        </w:rPr>
        <w:t>We also wish to alert the Committee to further discussions we have had with certain stakeholders, who raise an additional limitation to this possibility, one not addressed by the Committee and which we consider to be an overly extensive reading of the Standard. These stakeholders argue that, in practice, a "mixed" presentation of a single nature of expense is not possible once an entity presents a "cost of sales" line item. They base this view on the requirement in IFRS 18 that this line item includes the total inventory expense described in paragraph 38 of IAS 2 Inventories.</w:t>
      </w:r>
    </w:p>
    <w:p w14:paraId="08919EE3" w14:textId="77777777" w:rsidR="00C86E14" w:rsidRPr="005073F2" w:rsidRDefault="00FA6D08">
      <w:pPr>
        <w:spacing w:after="200"/>
        <w:jc w:val="both"/>
        <w:rPr>
          <w:lang w:val="en-US"/>
        </w:rPr>
      </w:pPr>
      <w:r w:rsidRPr="005073F2">
        <w:rPr>
          <w:lang w:val="en-US"/>
        </w:rPr>
        <w:t xml:space="preserve">On this basis, these stakeholders consider that the cost of sales line item, and consequently gross margin, can no longer be defined according to the criteria management considers relevant, and that all expenses contributing to the generation of revenue must be presented within that function. </w:t>
      </w:r>
      <w:proofErr w:type="gramStart"/>
      <w:r w:rsidRPr="005073F2">
        <w:rPr>
          <w:lang w:val="en-US"/>
        </w:rPr>
        <w:t>Such an</w:t>
      </w:r>
      <w:proofErr w:type="gramEnd"/>
      <w:r w:rsidRPr="005073F2">
        <w:rPr>
          <w:lang w:val="en-US"/>
        </w:rPr>
        <w:t xml:space="preserve"> extensive reading would also prevent entities from presenting functional line items such as R&amp;D or selling expenses, since these too could be argued to contribute to the generation of revenue.</w:t>
      </w:r>
    </w:p>
    <w:p w14:paraId="55890F2E" w14:textId="77777777" w:rsidR="00C86E14" w:rsidRPr="005073F2" w:rsidRDefault="00FA6D08">
      <w:pPr>
        <w:spacing w:after="200"/>
        <w:jc w:val="both"/>
        <w:rPr>
          <w:lang w:val="en-US"/>
        </w:rPr>
      </w:pPr>
      <w:r w:rsidRPr="005073F2">
        <w:rPr>
          <w:lang w:val="en-US"/>
        </w:rPr>
        <w:t xml:space="preserve">We believe this reading goes beyond the application of IFRS 18. It effectively calls into question the definition of cost of sales and, by construction, the valuation of inventories, matters that IFRS 18, as a presentation Standard, is not intended to affect. We would therefore find it useful for the Committee to confirm that it was not the Board's </w:t>
      </w:r>
      <w:proofErr w:type="gramStart"/>
      <w:r w:rsidRPr="005073F2">
        <w:rPr>
          <w:lang w:val="en-US"/>
        </w:rPr>
        <w:t>intention,</w:t>
      </w:r>
      <w:proofErr w:type="gramEnd"/>
      <w:r w:rsidRPr="005073F2">
        <w:rPr>
          <w:lang w:val="en-US"/>
        </w:rPr>
        <w:t xml:space="preserve"> in issuing a presentation Standard, to affect the valuation of inventories, and by extension the determination of cost of sales.</w:t>
      </w:r>
    </w:p>
    <w:p w14:paraId="69377FA2" w14:textId="77777777" w:rsidR="00C86E14" w:rsidRPr="005073F2" w:rsidRDefault="00FA6D08">
      <w:pPr>
        <w:spacing w:after="300"/>
        <w:rPr>
          <w:lang w:val="en-US"/>
        </w:rPr>
      </w:pPr>
      <w:r w:rsidRPr="005073F2">
        <w:rPr>
          <w:lang w:val="en-US"/>
        </w:rPr>
        <w:t>Should you wish to discuss our comments further, please do not hesitate to contact us.</w:t>
      </w:r>
    </w:p>
    <w:p w14:paraId="1128615E" w14:textId="77777777" w:rsidR="00C86E14" w:rsidRPr="00E11850" w:rsidRDefault="00FA6D08">
      <w:pPr>
        <w:spacing w:after="300"/>
        <w:rPr>
          <w:lang w:val="en-GB"/>
        </w:rPr>
      </w:pPr>
      <w:r w:rsidRPr="00E11850">
        <w:rPr>
          <w:lang w:val="en-GB"/>
        </w:rPr>
        <w:t>Yours sincerely,</w:t>
      </w:r>
    </w:p>
    <w:p w14:paraId="552BFBC2" w14:textId="77777777" w:rsidR="00C86E14" w:rsidRDefault="00FA6D08">
      <w:r>
        <w:rPr>
          <w:noProof/>
        </w:rPr>
        <w:drawing>
          <wp:inline distT="0" distB="0" distL="0" distR="0" wp14:anchorId="3543FA77" wp14:editId="0BEC66D9">
            <wp:extent cx="4343400" cy="1457325"/>
            <wp:effectExtent l="0" t="0" r="0" b="0"/>
            <wp:docPr id="1429571637" name="Image 142957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43400" cy="1457325"/>
                    </a:xfrm>
                    <a:prstGeom prst="rect">
                      <a:avLst/>
                    </a:prstGeom>
                  </pic:spPr>
                </pic:pic>
              </a:graphicData>
            </a:graphic>
          </wp:inline>
        </w:drawing>
      </w:r>
    </w:p>
    <w:sectPr w:rsidR="00C86E14">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4E3"/>
    <w:multiLevelType w:val="hybridMultilevel"/>
    <w:tmpl w:val="DD2C765E"/>
    <w:lvl w:ilvl="0" w:tplc="8610AE52">
      <w:start w:val="1"/>
      <w:numFmt w:val="bullet"/>
      <w:lvlText w:val="●"/>
      <w:lvlJc w:val="left"/>
      <w:pPr>
        <w:ind w:left="720" w:hanging="360"/>
      </w:pPr>
    </w:lvl>
    <w:lvl w:ilvl="1" w:tplc="FF505078">
      <w:start w:val="1"/>
      <w:numFmt w:val="bullet"/>
      <w:lvlText w:val="○"/>
      <w:lvlJc w:val="left"/>
      <w:pPr>
        <w:ind w:left="1440" w:hanging="360"/>
      </w:pPr>
    </w:lvl>
    <w:lvl w:ilvl="2" w:tplc="9E547B4A">
      <w:start w:val="1"/>
      <w:numFmt w:val="bullet"/>
      <w:lvlText w:val="■"/>
      <w:lvlJc w:val="left"/>
      <w:pPr>
        <w:ind w:left="2160" w:hanging="360"/>
      </w:pPr>
    </w:lvl>
    <w:lvl w:ilvl="3" w:tplc="3D50871C">
      <w:start w:val="1"/>
      <w:numFmt w:val="bullet"/>
      <w:lvlText w:val="●"/>
      <w:lvlJc w:val="left"/>
      <w:pPr>
        <w:ind w:left="2880" w:hanging="360"/>
      </w:pPr>
    </w:lvl>
    <w:lvl w:ilvl="4" w:tplc="A322DAFA">
      <w:start w:val="1"/>
      <w:numFmt w:val="bullet"/>
      <w:lvlText w:val="○"/>
      <w:lvlJc w:val="left"/>
      <w:pPr>
        <w:ind w:left="3600" w:hanging="360"/>
      </w:pPr>
    </w:lvl>
    <w:lvl w:ilvl="5" w:tplc="6486FF90">
      <w:start w:val="1"/>
      <w:numFmt w:val="bullet"/>
      <w:lvlText w:val="■"/>
      <w:lvlJc w:val="left"/>
      <w:pPr>
        <w:ind w:left="4320" w:hanging="360"/>
      </w:pPr>
    </w:lvl>
    <w:lvl w:ilvl="6" w:tplc="DBE202EE">
      <w:start w:val="1"/>
      <w:numFmt w:val="bullet"/>
      <w:lvlText w:val="●"/>
      <w:lvlJc w:val="left"/>
      <w:pPr>
        <w:ind w:left="5040" w:hanging="360"/>
      </w:pPr>
    </w:lvl>
    <w:lvl w:ilvl="7" w:tplc="AE8E03AE">
      <w:start w:val="1"/>
      <w:numFmt w:val="bullet"/>
      <w:lvlText w:val="●"/>
      <w:lvlJc w:val="left"/>
      <w:pPr>
        <w:ind w:left="5760" w:hanging="360"/>
      </w:pPr>
    </w:lvl>
    <w:lvl w:ilvl="8" w:tplc="AC5CD05A">
      <w:start w:val="1"/>
      <w:numFmt w:val="bullet"/>
      <w:lvlText w:val="●"/>
      <w:lvlJc w:val="left"/>
      <w:pPr>
        <w:ind w:left="6480" w:hanging="360"/>
      </w:pPr>
    </w:lvl>
  </w:abstractNum>
  <w:num w:numId="1" w16cid:durableId="4092297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E14"/>
    <w:rsid w:val="005073F2"/>
    <w:rsid w:val="00B00746"/>
    <w:rsid w:val="00B1571B"/>
    <w:rsid w:val="00BD4B6A"/>
    <w:rsid w:val="00C86E14"/>
    <w:rsid w:val="00E11850"/>
    <w:rsid w:val="00FA6D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793E"/>
  <w15:docId w15:val="{F216DAC4-03FC-4B05-A9EB-DBF8128E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LC</cp:lastModifiedBy>
  <cp:revision>4</cp:revision>
  <dcterms:created xsi:type="dcterms:W3CDTF">2026-07-30T15:47:00Z</dcterms:created>
  <dcterms:modified xsi:type="dcterms:W3CDTF">2026-08-03T06:36:00Z</dcterms:modified>
</cp:coreProperties>
</file>